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6016" w14:textId="77777777" w:rsidR="004E3B8B" w:rsidRPr="00033EFA" w:rsidRDefault="004E3B8B" w:rsidP="004E3B8B">
      <w:pPr>
        <w:rPr>
          <w:rFonts w:asciiTheme="minorHAnsi" w:hAnsiTheme="minorHAnsi" w:cstheme="minorHAnsi"/>
          <w:b/>
          <w:bCs/>
          <w:sz w:val="28"/>
          <w:szCs w:val="28"/>
        </w:rPr>
      </w:pPr>
      <w:r w:rsidRPr="00033EFA">
        <w:rPr>
          <w:rFonts w:asciiTheme="minorHAnsi" w:hAnsiTheme="minorHAnsi" w:cstheme="minorHAnsi"/>
          <w:b/>
          <w:bCs/>
          <w:sz w:val="28"/>
          <w:szCs w:val="28"/>
        </w:rPr>
        <w:t xml:space="preserve">Equality, Diversity, and Inclusion (EDI), (PSHE) Action Plan </w:t>
      </w:r>
    </w:p>
    <w:tbl>
      <w:tblPr>
        <w:tblStyle w:val="TableGrid"/>
        <w:tblW w:w="15214" w:type="dxa"/>
        <w:tblLook w:val="04A0" w:firstRow="1" w:lastRow="0" w:firstColumn="1" w:lastColumn="0" w:noHBand="0" w:noVBand="1"/>
      </w:tblPr>
      <w:tblGrid>
        <w:gridCol w:w="2819"/>
        <w:gridCol w:w="2122"/>
        <w:gridCol w:w="1738"/>
        <w:gridCol w:w="2121"/>
        <w:gridCol w:w="1413"/>
        <w:gridCol w:w="1719"/>
        <w:gridCol w:w="1603"/>
        <w:gridCol w:w="1679"/>
      </w:tblGrid>
      <w:tr w:rsidR="004E3B8B" w:rsidRPr="00033EFA" w14:paraId="0D2FA927" w14:textId="77777777" w:rsidTr="00744DFF">
        <w:trPr>
          <w:trHeight w:val="444"/>
          <w:tblHeader/>
        </w:trPr>
        <w:tc>
          <w:tcPr>
            <w:tcW w:w="2828" w:type="dxa"/>
            <w:shd w:val="clear" w:color="auto" w:fill="D9D9D9" w:themeFill="background1" w:themeFillShade="D9"/>
            <w:vAlign w:val="center"/>
          </w:tcPr>
          <w:p w14:paraId="3149F4AD" w14:textId="77777777" w:rsidR="004E3B8B" w:rsidRPr="00033EFA" w:rsidRDefault="004E3B8B" w:rsidP="00744DFF">
            <w:pPr>
              <w:contextualSpacing/>
              <w:rPr>
                <w:rFonts w:asciiTheme="minorHAnsi" w:hAnsiTheme="minorHAnsi" w:cstheme="minorHAnsi"/>
                <w:b/>
                <w:bCs/>
                <w:sz w:val="15"/>
                <w:szCs w:val="15"/>
              </w:rPr>
            </w:pPr>
            <w:r w:rsidRPr="00033EFA">
              <w:rPr>
                <w:rFonts w:asciiTheme="minorHAnsi" w:hAnsiTheme="minorHAnsi" w:cstheme="minorHAnsi"/>
                <w:b/>
                <w:bCs/>
                <w:sz w:val="15"/>
                <w:szCs w:val="15"/>
              </w:rPr>
              <w:t>Key Target (Issue)</w:t>
            </w:r>
          </w:p>
        </w:tc>
        <w:tc>
          <w:tcPr>
            <w:tcW w:w="12386" w:type="dxa"/>
            <w:gridSpan w:val="7"/>
            <w:shd w:val="clear" w:color="auto" w:fill="FFFFFF" w:themeFill="background1"/>
            <w:vAlign w:val="center"/>
          </w:tcPr>
          <w:p w14:paraId="7D3C4BAA" w14:textId="77777777" w:rsidR="004E3B8B" w:rsidRPr="00033EFA" w:rsidRDefault="004E3B8B" w:rsidP="00744DFF">
            <w:pPr>
              <w:pStyle w:val="NoSpacing"/>
              <w:rPr>
                <w:rFonts w:asciiTheme="minorHAnsi" w:hAnsiTheme="minorHAnsi" w:cstheme="minorHAnsi"/>
                <w:sz w:val="15"/>
                <w:szCs w:val="15"/>
              </w:rPr>
            </w:pPr>
            <w:r w:rsidRPr="00DA2FF8">
              <w:rPr>
                <w:rFonts w:asciiTheme="minorHAnsi" w:hAnsiTheme="minorHAnsi" w:cstheme="minorHAnsi"/>
                <w:b/>
                <w:bCs/>
                <w:i/>
                <w:iCs/>
                <w:sz w:val="18"/>
                <w:szCs w:val="18"/>
              </w:rPr>
              <w:t>To empower our pupils with the knowledge and empathy to champion social justice and racial equality.</w:t>
            </w:r>
            <w:r w:rsidRPr="00DA2FF8">
              <w:rPr>
                <w:rFonts w:asciiTheme="minorHAnsi" w:eastAsiaTheme="minorEastAsia" w:hAnsiTheme="minorHAnsi" w:cstheme="minorHAnsi"/>
                <w:i/>
                <w:iCs/>
                <w:kern w:val="0"/>
                <w:sz w:val="18"/>
                <w:szCs w:val="18"/>
                <w14:ligatures w14:val="none"/>
              </w:rPr>
              <w:br/>
            </w:r>
            <w:r w:rsidRPr="00033EFA">
              <w:rPr>
                <w:rFonts w:asciiTheme="minorHAnsi" w:hAnsiTheme="minorHAnsi" w:cstheme="minorHAnsi"/>
                <w:b/>
                <w:bCs/>
                <w:i/>
                <w:iCs/>
                <w:sz w:val="15"/>
                <w:szCs w:val="15"/>
              </w:rPr>
              <w:t>Vision Statement</w:t>
            </w:r>
            <w:r w:rsidRPr="00033EFA">
              <w:rPr>
                <w:rFonts w:asciiTheme="minorHAnsi" w:hAnsiTheme="minorHAnsi" w:cstheme="minorHAnsi"/>
                <w:i/>
                <w:iCs/>
                <w:sz w:val="15"/>
                <w:szCs w:val="15"/>
              </w:rPr>
              <w:t>:</w:t>
            </w:r>
            <w:r w:rsidRPr="00033EFA">
              <w:rPr>
                <w:rFonts w:asciiTheme="minorHAnsi" w:hAnsiTheme="minorHAnsi" w:cstheme="minorHAnsi"/>
                <w:sz w:val="15"/>
                <w:szCs w:val="15"/>
              </w:rPr>
              <w:t xml:space="preserve"> Our PSHE vision is to create a nurturing school community where every child feels seen, heard, and valued. We aim to empower our pupils with the knowledge and empathy to champion social justice and racial equality. Through open, honest conversations and a rich curriculum, we foster a deep understanding of our diverse world. Our goal is for every pupil to become a confident, compassionate, and courageous advocate for fairness and respect for all, standing against prejudice and celebrating our shared humanity.</w:t>
            </w:r>
          </w:p>
        </w:tc>
      </w:tr>
      <w:tr w:rsidR="004E3B8B" w:rsidRPr="00033EFA" w14:paraId="72EB112C" w14:textId="77777777" w:rsidTr="00744DFF">
        <w:trPr>
          <w:trHeight w:val="296"/>
          <w:tblHeader/>
        </w:trPr>
        <w:tc>
          <w:tcPr>
            <w:tcW w:w="2828" w:type="dxa"/>
            <w:tcBorders>
              <w:right w:val="single" w:sz="4" w:space="0" w:color="auto"/>
            </w:tcBorders>
            <w:shd w:val="clear" w:color="auto" w:fill="D9D9D9" w:themeFill="background1" w:themeFillShade="D9"/>
            <w:vAlign w:val="center"/>
          </w:tcPr>
          <w:p w14:paraId="78790253" w14:textId="77777777" w:rsidR="004E3B8B" w:rsidRPr="00033EFA" w:rsidRDefault="004E3B8B" w:rsidP="00744DFF">
            <w:pPr>
              <w:contextualSpacing/>
              <w:rPr>
                <w:rFonts w:asciiTheme="minorHAnsi" w:hAnsiTheme="minorHAnsi" w:cstheme="minorHAnsi"/>
                <w:b/>
                <w:bCs/>
                <w:sz w:val="15"/>
                <w:szCs w:val="15"/>
              </w:rPr>
            </w:pPr>
            <w:r w:rsidRPr="00033EFA">
              <w:rPr>
                <w:rFonts w:asciiTheme="minorHAnsi" w:hAnsiTheme="minorHAnsi" w:cstheme="minorHAnsi"/>
                <w:b/>
                <w:bCs/>
                <w:sz w:val="15"/>
                <w:szCs w:val="15"/>
              </w:rPr>
              <w:t xml:space="preserve">Objectives/Goals </w:t>
            </w:r>
          </w:p>
        </w:tc>
        <w:tc>
          <w:tcPr>
            <w:tcW w:w="2129" w:type="dxa"/>
            <w:tcBorders>
              <w:right w:val="single" w:sz="4" w:space="0" w:color="auto"/>
            </w:tcBorders>
            <w:shd w:val="clear" w:color="auto" w:fill="D9D9D9" w:themeFill="background1" w:themeFillShade="D9"/>
            <w:vAlign w:val="center"/>
          </w:tcPr>
          <w:p w14:paraId="555B1D17" w14:textId="77777777" w:rsidR="004E3B8B" w:rsidRPr="00033EFA" w:rsidRDefault="004E3B8B" w:rsidP="00744DFF">
            <w:pPr>
              <w:rPr>
                <w:rFonts w:asciiTheme="minorHAnsi" w:eastAsia="Gill Sans MT" w:hAnsiTheme="minorHAnsi" w:cstheme="minorHAnsi"/>
                <w:sz w:val="15"/>
                <w:szCs w:val="15"/>
              </w:rPr>
            </w:pPr>
            <w:r w:rsidRPr="00033EFA">
              <w:rPr>
                <w:rFonts w:asciiTheme="minorHAnsi" w:eastAsiaTheme="minorEastAsia" w:hAnsiTheme="minorHAnsi" w:cstheme="minorHAnsi"/>
                <w:b/>
                <w:bCs/>
                <w:sz w:val="15"/>
                <w:szCs w:val="15"/>
              </w:rPr>
              <w:t>Success Criteria</w:t>
            </w:r>
          </w:p>
        </w:tc>
        <w:tc>
          <w:tcPr>
            <w:tcW w:w="1701" w:type="dxa"/>
            <w:tcBorders>
              <w:left w:val="single" w:sz="4" w:space="0" w:color="auto"/>
            </w:tcBorders>
            <w:shd w:val="clear" w:color="auto" w:fill="D9D9D9" w:themeFill="background1" w:themeFillShade="D9"/>
            <w:vAlign w:val="center"/>
          </w:tcPr>
          <w:p w14:paraId="2377EDC6" w14:textId="77777777" w:rsidR="004E3B8B" w:rsidRPr="00033EFA" w:rsidRDefault="004E3B8B" w:rsidP="00744DFF">
            <w:pPr>
              <w:contextualSpacing/>
              <w:rPr>
                <w:rFonts w:asciiTheme="minorHAnsi" w:hAnsiTheme="minorHAnsi" w:cstheme="minorHAnsi"/>
                <w:b/>
                <w:bCs/>
                <w:sz w:val="15"/>
                <w:szCs w:val="15"/>
              </w:rPr>
            </w:pPr>
            <w:r w:rsidRPr="00033EFA">
              <w:rPr>
                <w:rFonts w:asciiTheme="minorHAnsi" w:hAnsiTheme="minorHAnsi" w:cstheme="minorHAnsi"/>
                <w:b/>
                <w:bCs/>
                <w:sz w:val="15"/>
                <w:szCs w:val="15"/>
              </w:rPr>
              <w:t>Actions/Strategies</w:t>
            </w:r>
          </w:p>
        </w:tc>
        <w:tc>
          <w:tcPr>
            <w:tcW w:w="2127" w:type="dxa"/>
            <w:shd w:val="clear" w:color="auto" w:fill="D9D9D9" w:themeFill="background1" w:themeFillShade="D9"/>
            <w:vAlign w:val="center"/>
          </w:tcPr>
          <w:p w14:paraId="4AE9866B" w14:textId="77777777" w:rsidR="004E3B8B" w:rsidRPr="00033EFA" w:rsidRDefault="004E3B8B" w:rsidP="00744DFF">
            <w:pPr>
              <w:contextualSpacing/>
              <w:rPr>
                <w:rFonts w:asciiTheme="minorHAnsi" w:hAnsiTheme="minorHAnsi" w:cstheme="minorHAnsi"/>
                <w:b/>
                <w:bCs/>
                <w:sz w:val="15"/>
                <w:szCs w:val="15"/>
              </w:rPr>
            </w:pPr>
            <w:r w:rsidRPr="00033EFA">
              <w:rPr>
                <w:rFonts w:asciiTheme="minorHAnsi" w:hAnsiTheme="minorHAnsi" w:cstheme="minorHAnsi"/>
                <w:b/>
                <w:bCs/>
                <w:sz w:val="15"/>
                <w:szCs w:val="15"/>
              </w:rPr>
              <w:t>Timeframe</w:t>
            </w:r>
          </w:p>
          <w:p w14:paraId="7BD68744" w14:textId="77777777" w:rsidR="004E3B8B" w:rsidRPr="00033EFA" w:rsidRDefault="004E3B8B" w:rsidP="00744DFF">
            <w:pPr>
              <w:contextualSpacing/>
              <w:rPr>
                <w:rFonts w:asciiTheme="minorHAnsi" w:hAnsiTheme="minorHAnsi" w:cstheme="minorHAnsi"/>
                <w:b/>
                <w:bCs/>
                <w:sz w:val="15"/>
                <w:szCs w:val="15"/>
              </w:rPr>
            </w:pPr>
          </w:p>
        </w:tc>
        <w:tc>
          <w:tcPr>
            <w:tcW w:w="1416" w:type="dxa"/>
            <w:shd w:val="clear" w:color="auto" w:fill="D9D9D9" w:themeFill="background1" w:themeFillShade="D9"/>
            <w:vAlign w:val="center"/>
          </w:tcPr>
          <w:p w14:paraId="70103815" w14:textId="77777777" w:rsidR="004E3B8B" w:rsidRPr="00033EFA" w:rsidRDefault="004E3B8B" w:rsidP="00744DFF">
            <w:pPr>
              <w:contextualSpacing/>
              <w:rPr>
                <w:rFonts w:asciiTheme="minorHAnsi" w:hAnsiTheme="minorHAnsi" w:cstheme="minorHAnsi"/>
                <w:b/>
                <w:bCs/>
                <w:sz w:val="15"/>
                <w:szCs w:val="15"/>
              </w:rPr>
            </w:pPr>
            <w:r w:rsidRPr="00033EFA">
              <w:rPr>
                <w:rFonts w:asciiTheme="minorHAnsi" w:hAnsiTheme="minorHAnsi" w:cstheme="minorHAnsi"/>
                <w:b/>
                <w:bCs/>
                <w:sz w:val="15"/>
                <w:szCs w:val="15"/>
              </w:rPr>
              <w:t xml:space="preserve">Responsible </w:t>
            </w:r>
            <w:r w:rsidRPr="00033EFA">
              <w:rPr>
                <w:rFonts w:asciiTheme="minorHAnsi" w:hAnsiTheme="minorHAnsi" w:cstheme="minorHAnsi"/>
                <w:sz w:val="15"/>
                <w:szCs w:val="15"/>
              </w:rPr>
              <w:br/>
            </w:r>
            <w:r w:rsidRPr="00033EFA">
              <w:rPr>
                <w:rFonts w:asciiTheme="minorHAnsi" w:hAnsiTheme="minorHAnsi" w:cstheme="minorHAnsi"/>
                <w:b/>
                <w:bCs/>
                <w:sz w:val="15"/>
                <w:szCs w:val="15"/>
              </w:rPr>
              <w:t>Person (s)</w:t>
            </w:r>
          </w:p>
        </w:tc>
        <w:tc>
          <w:tcPr>
            <w:tcW w:w="1724" w:type="dxa"/>
            <w:shd w:val="clear" w:color="auto" w:fill="D9D9D9" w:themeFill="background1" w:themeFillShade="D9"/>
            <w:vAlign w:val="center"/>
          </w:tcPr>
          <w:p w14:paraId="39446B8D" w14:textId="77777777" w:rsidR="004E3B8B" w:rsidRPr="00033EFA" w:rsidRDefault="004E3B8B" w:rsidP="00744DFF">
            <w:pPr>
              <w:contextualSpacing/>
              <w:rPr>
                <w:rFonts w:asciiTheme="minorHAnsi" w:hAnsiTheme="minorHAnsi" w:cstheme="minorHAnsi"/>
                <w:b/>
                <w:bCs/>
                <w:sz w:val="15"/>
                <w:szCs w:val="15"/>
              </w:rPr>
            </w:pPr>
            <w:r w:rsidRPr="00033EFA">
              <w:rPr>
                <w:rFonts w:asciiTheme="minorHAnsi" w:hAnsiTheme="minorHAnsi" w:cstheme="minorHAnsi"/>
                <w:b/>
                <w:bCs/>
                <w:sz w:val="15"/>
                <w:szCs w:val="15"/>
              </w:rPr>
              <w:t>Resources Needed</w:t>
            </w:r>
          </w:p>
        </w:tc>
        <w:tc>
          <w:tcPr>
            <w:tcW w:w="1607" w:type="dxa"/>
            <w:shd w:val="clear" w:color="auto" w:fill="D9D9D9" w:themeFill="background1" w:themeFillShade="D9"/>
            <w:vAlign w:val="center"/>
          </w:tcPr>
          <w:p w14:paraId="10DEC5AF" w14:textId="77777777" w:rsidR="004E3B8B" w:rsidRPr="00033EFA" w:rsidRDefault="004E3B8B" w:rsidP="00744DFF">
            <w:pPr>
              <w:contextualSpacing/>
              <w:rPr>
                <w:rFonts w:asciiTheme="minorHAnsi" w:hAnsiTheme="minorHAnsi" w:cstheme="minorHAnsi"/>
                <w:b/>
                <w:bCs/>
                <w:sz w:val="15"/>
                <w:szCs w:val="15"/>
              </w:rPr>
            </w:pPr>
            <w:r w:rsidRPr="00033EFA">
              <w:rPr>
                <w:rFonts w:asciiTheme="minorHAnsi" w:eastAsiaTheme="minorEastAsia" w:hAnsiTheme="minorHAnsi" w:cstheme="minorHAnsi"/>
                <w:b/>
                <w:bCs/>
                <w:sz w:val="15"/>
                <w:szCs w:val="15"/>
              </w:rPr>
              <w:t>Monitoring &amp; Evaluation</w:t>
            </w:r>
          </w:p>
        </w:tc>
        <w:tc>
          <w:tcPr>
            <w:tcW w:w="1682" w:type="dxa"/>
            <w:shd w:val="clear" w:color="auto" w:fill="D9D9D9" w:themeFill="background1" w:themeFillShade="D9"/>
            <w:vAlign w:val="center"/>
          </w:tcPr>
          <w:p w14:paraId="4D528CA9" w14:textId="77777777" w:rsidR="004E3B8B" w:rsidRPr="00033EFA" w:rsidRDefault="004E3B8B" w:rsidP="00744DFF">
            <w:pPr>
              <w:spacing w:before="120"/>
              <w:rPr>
                <w:rFonts w:asciiTheme="minorHAnsi" w:hAnsiTheme="minorHAnsi" w:cstheme="minorHAnsi"/>
                <w:b/>
                <w:sz w:val="15"/>
                <w:szCs w:val="15"/>
              </w:rPr>
            </w:pPr>
            <w:r w:rsidRPr="00033EFA">
              <w:rPr>
                <w:rFonts w:asciiTheme="minorHAnsi" w:hAnsiTheme="minorHAnsi" w:cstheme="minorHAnsi"/>
                <w:b/>
                <w:sz w:val="15"/>
                <w:szCs w:val="15"/>
              </w:rPr>
              <w:t>RAG</w:t>
            </w:r>
          </w:p>
        </w:tc>
      </w:tr>
      <w:tr w:rsidR="004E3B8B" w:rsidRPr="00033EFA" w14:paraId="6FB8527A" w14:textId="77777777" w:rsidTr="00744DFF">
        <w:trPr>
          <w:trHeight w:val="573"/>
        </w:trPr>
        <w:tc>
          <w:tcPr>
            <w:tcW w:w="2828" w:type="dxa"/>
            <w:tcBorders>
              <w:right w:val="single" w:sz="4" w:space="0" w:color="auto"/>
            </w:tcBorders>
          </w:tcPr>
          <w:p w14:paraId="3EFEC6C3" w14:textId="77777777" w:rsidR="004E3B8B" w:rsidRPr="00033EFA" w:rsidRDefault="004E3B8B" w:rsidP="004E3B8B">
            <w:pPr>
              <w:pStyle w:val="ListParagraph"/>
              <w:numPr>
                <w:ilvl w:val="0"/>
                <w:numId w:val="9"/>
              </w:numPr>
              <w:rPr>
                <w:rFonts w:cstheme="minorHAnsi"/>
                <w:sz w:val="15"/>
                <w:szCs w:val="15"/>
              </w:rPr>
            </w:pPr>
            <w:r w:rsidRPr="00033EFA">
              <w:rPr>
                <w:rFonts w:cstheme="minorHAnsi"/>
                <w:sz w:val="15"/>
                <w:szCs w:val="15"/>
              </w:rPr>
              <w:t>Staff to be trained to increase Subject Knowledge Confidence in Racial Justice Awareness</w:t>
            </w:r>
          </w:p>
          <w:p w14:paraId="4F1BF165" w14:textId="77777777" w:rsidR="004E3B8B" w:rsidRPr="00033EFA" w:rsidRDefault="004E3B8B" w:rsidP="004E3B8B">
            <w:pPr>
              <w:pStyle w:val="ListParagraph"/>
              <w:numPr>
                <w:ilvl w:val="0"/>
                <w:numId w:val="9"/>
              </w:numPr>
              <w:rPr>
                <w:rFonts w:eastAsiaTheme="minorEastAsia" w:cstheme="minorHAnsi"/>
                <w:i/>
                <w:iCs/>
                <w:sz w:val="15"/>
                <w:szCs w:val="15"/>
              </w:rPr>
            </w:pPr>
            <w:r w:rsidRPr="00033EFA">
              <w:rPr>
                <w:rFonts w:cstheme="minorHAnsi"/>
                <w:sz w:val="15"/>
                <w:szCs w:val="15"/>
              </w:rPr>
              <w:t>Planning for the rest of the year.</w:t>
            </w:r>
          </w:p>
        </w:tc>
        <w:tc>
          <w:tcPr>
            <w:tcW w:w="2129" w:type="dxa"/>
            <w:tcBorders>
              <w:right w:val="single" w:sz="4" w:space="0" w:color="auto"/>
            </w:tcBorders>
          </w:tcPr>
          <w:p w14:paraId="7E087F43" w14:textId="77777777" w:rsidR="004E3B8B" w:rsidRPr="00033EFA" w:rsidRDefault="004E3B8B" w:rsidP="00744DFF">
            <w:pPr>
              <w:contextualSpacing/>
              <w:rPr>
                <w:rFonts w:asciiTheme="minorHAnsi" w:hAnsiTheme="minorHAnsi" w:cstheme="minorHAnsi"/>
                <w:i/>
                <w:iCs/>
                <w:sz w:val="15"/>
                <w:szCs w:val="15"/>
              </w:rPr>
            </w:pPr>
            <w:r w:rsidRPr="00033EFA">
              <w:rPr>
                <w:rFonts w:asciiTheme="minorHAnsi" w:hAnsiTheme="minorHAnsi" w:cstheme="minorHAnsi"/>
                <w:sz w:val="15"/>
                <w:szCs w:val="15"/>
              </w:rPr>
              <w:t>Staff demonstrate increased confidence in delivering racial justice content and facilitating sensitive discussions.</w:t>
            </w:r>
            <w:r w:rsidRPr="00033EFA">
              <w:rPr>
                <w:rFonts w:asciiTheme="minorHAnsi" w:hAnsiTheme="minorHAnsi" w:cstheme="minorHAnsi"/>
                <w:sz w:val="15"/>
                <w:szCs w:val="15"/>
              </w:rPr>
              <w:br/>
              <w:t>All plans in place.</w:t>
            </w:r>
          </w:p>
        </w:tc>
        <w:tc>
          <w:tcPr>
            <w:tcW w:w="1701" w:type="dxa"/>
            <w:tcBorders>
              <w:left w:val="single" w:sz="4" w:space="0" w:color="auto"/>
            </w:tcBorders>
          </w:tcPr>
          <w:p w14:paraId="270729CC" w14:textId="77777777" w:rsidR="004E3B8B" w:rsidRPr="00033EFA" w:rsidRDefault="004E3B8B" w:rsidP="00744DFF">
            <w:pPr>
              <w:contextualSpacing/>
              <w:rPr>
                <w:rFonts w:asciiTheme="minorHAnsi" w:hAnsiTheme="minorHAnsi" w:cstheme="minorHAnsi"/>
                <w:sz w:val="15"/>
                <w:szCs w:val="15"/>
              </w:rPr>
            </w:pPr>
            <w:r w:rsidRPr="00033EFA">
              <w:rPr>
                <w:rFonts w:asciiTheme="minorHAnsi" w:eastAsiaTheme="minorEastAsia" w:hAnsiTheme="minorHAnsi" w:cstheme="minorHAnsi"/>
                <w:sz w:val="15"/>
                <w:szCs w:val="15"/>
              </w:rPr>
              <w:t xml:space="preserve">a) </w:t>
            </w:r>
            <w:r>
              <w:rPr>
                <w:rFonts w:eastAsiaTheme="minorEastAsia" w:cstheme="minorHAnsi"/>
                <w:sz w:val="15"/>
                <w:szCs w:val="15"/>
              </w:rPr>
              <w:t>Book g</w:t>
            </w:r>
            <w:r w:rsidRPr="00033EFA">
              <w:rPr>
                <w:rFonts w:asciiTheme="minorHAnsi" w:eastAsiaTheme="minorEastAsia" w:hAnsiTheme="minorHAnsi" w:cstheme="minorHAnsi"/>
                <w:sz w:val="15"/>
                <w:szCs w:val="15"/>
              </w:rPr>
              <w:t>uest</w:t>
            </w:r>
            <w:r>
              <w:rPr>
                <w:rFonts w:eastAsiaTheme="minorEastAsia" w:cstheme="minorHAnsi"/>
                <w:sz w:val="15"/>
                <w:szCs w:val="15"/>
              </w:rPr>
              <w:t xml:space="preserve"> for</w:t>
            </w:r>
            <w:r w:rsidRPr="00033EFA">
              <w:rPr>
                <w:rFonts w:asciiTheme="minorHAnsi" w:eastAsiaTheme="minorEastAsia" w:hAnsiTheme="minorHAnsi" w:cstheme="minorHAnsi"/>
                <w:sz w:val="15"/>
                <w:szCs w:val="15"/>
              </w:rPr>
              <w:t xml:space="preserve"> CPD</w:t>
            </w:r>
          </w:p>
          <w:p w14:paraId="58DB45B5" w14:textId="77777777" w:rsidR="004E3B8B" w:rsidRPr="00033EFA" w:rsidRDefault="004E3B8B" w:rsidP="00744DFF">
            <w:pPr>
              <w:rPr>
                <w:rFonts w:asciiTheme="minorHAnsi" w:hAnsiTheme="minorHAnsi" w:cstheme="minorHAnsi"/>
                <w:i/>
                <w:iCs/>
                <w:sz w:val="15"/>
                <w:szCs w:val="15"/>
              </w:rPr>
            </w:pPr>
            <w:r w:rsidRPr="00033EFA">
              <w:rPr>
                <w:rFonts w:asciiTheme="minorHAnsi" w:eastAsiaTheme="minorEastAsia" w:hAnsiTheme="minorHAnsi" w:cstheme="minorHAnsi"/>
                <w:sz w:val="15"/>
                <w:szCs w:val="15"/>
              </w:rPr>
              <w:t>b) Practical teaching resource</w:t>
            </w:r>
            <w:r w:rsidRPr="00033EFA">
              <w:rPr>
                <w:rFonts w:asciiTheme="minorHAnsi" w:hAnsiTheme="minorHAnsi" w:cstheme="minorHAnsi"/>
                <w:sz w:val="15"/>
                <w:szCs w:val="15"/>
              </w:rPr>
              <w:br/>
            </w:r>
            <w:r w:rsidRPr="00033EFA">
              <w:rPr>
                <w:rFonts w:asciiTheme="minorHAnsi" w:eastAsiaTheme="minorEastAsia" w:hAnsiTheme="minorHAnsi" w:cstheme="minorHAnsi"/>
                <w:sz w:val="15"/>
                <w:szCs w:val="15"/>
              </w:rPr>
              <w:t>c) EDI Open talk time in staff meeting</w:t>
            </w:r>
            <w:r w:rsidRPr="00033EFA">
              <w:rPr>
                <w:rFonts w:asciiTheme="minorHAnsi" w:eastAsiaTheme="minorEastAsia" w:hAnsiTheme="minorHAnsi" w:cstheme="minorHAnsi"/>
                <w:i/>
                <w:iCs/>
                <w:sz w:val="15"/>
                <w:szCs w:val="15"/>
              </w:rPr>
              <w:t xml:space="preserve"> </w:t>
            </w:r>
          </w:p>
        </w:tc>
        <w:tc>
          <w:tcPr>
            <w:tcW w:w="2127" w:type="dxa"/>
          </w:tcPr>
          <w:p w14:paraId="6F0E1F58"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Sep. 2026</w:t>
            </w:r>
          </w:p>
          <w:p w14:paraId="0BD57712" w14:textId="77777777" w:rsidR="004E3B8B" w:rsidRPr="00033EFA" w:rsidRDefault="004E3B8B" w:rsidP="00744DFF">
            <w:pPr>
              <w:rPr>
                <w:rFonts w:asciiTheme="minorHAnsi" w:hAnsiTheme="minorHAnsi" w:cstheme="minorHAnsi"/>
                <w:i/>
                <w:iCs/>
                <w:sz w:val="15"/>
                <w:szCs w:val="15"/>
              </w:rPr>
            </w:pPr>
            <w:r w:rsidRPr="00033EFA">
              <w:rPr>
                <w:rFonts w:asciiTheme="minorHAnsi" w:hAnsiTheme="minorHAnsi" w:cstheme="minorHAnsi"/>
                <w:sz w:val="15"/>
                <w:szCs w:val="15"/>
              </w:rPr>
              <w:t xml:space="preserve">• Planning &amp; Resource Gathering </w:t>
            </w:r>
            <w:r w:rsidRPr="00033EFA">
              <w:rPr>
                <w:rFonts w:asciiTheme="minorHAnsi" w:hAnsiTheme="minorHAnsi" w:cstheme="minorHAnsi"/>
                <w:sz w:val="15"/>
                <w:szCs w:val="15"/>
              </w:rPr>
              <w:br/>
            </w:r>
          </w:p>
        </w:tc>
        <w:tc>
          <w:tcPr>
            <w:tcW w:w="1416" w:type="dxa"/>
          </w:tcPr>
          <w:p w14:paraId="1745AA02" w14:textId="77777777" w:rsidR="004E3B8B" w:rsidRPr="00033EFA" w:rsidRDefault="004E3B8B" w:rsidP="00744DFF">
            <w:pPr>
              <w:pStyle w:val="Default"/>
              <w:contextualSpacing/>
              <w:rPr>
                <w:rFonts w:asciiTheme="minorHAnsi" w:hAnsiTheme="minorHAnsi" w:cstheme="minorHAnsi"/>
                <w:i/>
                <w:iCs/>
                <w:sz w:val="15"/>
                <w:szCs w:val="15"/>
              </w:rPr>
            </w:pPr>
            <w:r w:rsidRPr="00033EFA">
              <w:rPr>
                <w:rFonts w:asciiTheme="minorHAnsi" w:hAnsiTheme="minorHAnsi" w:cstheme="minorHAnsi"/>
                <w:sz w:val="15"/>
                <w:szCs w:val="15"/>
              </w:rPr>
              <w:t>• PSHE Lead</w:t>
            </w:r>
            <w:r w:rsidRPr="00033EFA">
              <w:rPr>
                <w:rFonts w:asciiTheme="minorHAnsi" w:hAnsiTheme="minorHAnsi" w:cstheme="minorHAnsi"/>
                <w:sz w:val="15"/>
                <w:szCs w:val="15"/>
              </w:rPr>
              <w:br/>
              <w:t>• Senior Leadership Team (SLT)</w:t>
            </w:r>
          </w:p>
        </w:tc>
        <w:tc>
          <w:tcPr>
            <w:tcW w:w="1724" w:type="dxa"/>
          </w:tcPr>
          <w:p w14:paraId="6697D89B"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 Funding for training</w:t>
            </w:r>
          </w:p>
          <w:p w14:paraId="6A5D8FE4" w14:textId="77777777" w:rsidR="004E3B8B" w:rsidRPr="00033EFA" w:rsidRDefault="004E3B8B" w:rsidP="00744DFF">
            <w:pPr>
              <w:contextualSpacing/>
              <w:rPr>
                <w:rFonts w:asciiTheme="minorHAnsi" w:hAnsiTheme="minorHAnsi" w:cstheme="minorHAnsi"/>
                <w:i/>
                <w:iCs/>
                <w:sz w:val="15"/>
                <w:szCs w:val="15"/>
              </w:rPr>
            </w:pPr>
            <w:r w:rsidRPr="00033EFA">
              <w:rPr>
                <w:rFonts w:asciiTheme="minorHAnsi" w:hAnsiTheme="minorHAnsi" w:cstheme="minorHAnsi"/>
                <w:sz w:val="15"/>
                <w:szCs w:val="15"/>
              </w:rPr>
              <w:t>• CPD materials</w:t>
            </w:r>
            <w:r w:rsidRPr="00033EFA">
              <w:rPr>
                <w:rFonts w:asciiTheme="minorHAnsi" w:hAnsiTheme="minorHAnsi" w:cstheme="minorHAnsi"/>
                <w:sz w:val="15"/>
                <w:szCs w:val="15"/>
              </w:rPr>
              <w:br/>
              <w:t>• Access to racial justice education organisations and individuals.</w:t>
            </w:r>
          </w:p>
        </w:tc>
        <w:tc>
          <w:tcPr>
            <w:tcW w:w="1607" w:type="dxa"/>
            <w:shd w:val="clear" w:color="auto" w:fill="auto"/>
          </w:tcPr>
          <w:p w14:paraId="22661903" w14:textId="77777777" w:rsidR="004E3B8B" w:rsidRPr="00033EFA" w:rsidRDefault="004E3B8B" w:rsidP="00744DFF">
            <w:pPr>
              <w:pStyle w:val="Default"/>
              <w:rPr>
                <w:rFonts w:asciiTheme="minorHAnsi" w:hAnsiTheme="minorHAnsi" w:cstheme="minorHAnsi"/>
                <w:i/>
                <w:iCs/>
                <w:sz w:val="15"/>
                <w:szCs w:val="15"/>
              </w:rPr>
            </w:pPr>
            <w:r w:rsidRPr="00033EFA">
              <w:rPr>
                <w:rFonts w:asciiTheme="minorHAnsi" w:hAnsiTheme="minorHAnsi" w:cstheme="minorHAnsi"/>
                <w:sz w:val="15"/>
                <w:szCs w:val="15"/>
              </w:rPr>
              <w:t>• Staff feedback surveys</w:t>
            </w:r>
            <w:r w:rsidRPr="00033EFA">
              <w:rPr>
                <w:rFonts w:asciiTheme="minorHAnsi" w:hAnsiTheme="minorHAnsi" w:cstheme="minorHAnsi"/>
                <w:sz w:val="15"/>
                <w:szCs w:val="15"/>
              </w:rPr>
              <w:br/>
            </w:r>
          </w:p>
        </w:tc>
        <w:tc>
          <w:tcPr>
            <w:tcW w:w="1682" w:type="dxa"/>
            <w:shd w:val="clear" w:color="auto" w:fill="FFC000"/>
          </w:tcPr>
          <w:p w14:paraId="41DA533E" w14:textId="77777777" w:rsidR="004E3B8B" w:rsidRPr="00033EFA" w:rsidRDefault="004E3B8B" w:rsidP="00744DFF">
            <w:pPr>
              <w:pStyle w:val="NoSpacing"/>
              <w:rPr>
                <w:rFonts w:asciiTheme="minorHAnsi" w:hAnsiTheme="minorHAnsi" w:cstheme="minorHAnsi"/>
                <w:i/>
                <w:iCs/>
                <w:sz w:val="15"/>
                <w:szCs w:val="15"/>
              </w:rPr>
            </w:pPr>
            <w:r w:rsidRPr="00556537">
              <w:rPr>
                <w:rFonts w:cstheme="minorHAnsi"/>
                <w:i/>
                <w:iCs/>
                <w:sz w:val="15"/>
                <w:szCs w:val="15"/>
              </w:rPr>
              <w:t>Early bookings for the year.</w:t>
            </w:r>
          </w:p>
        </w:tc>
      </w:tr>
      <w:tr w:rsidR="004E3B8B" w:rsidRPr="00033EFA" w14:paraId="78E08AC8" w14:textId="77777777" w:rsidTr="00744DFF">
        <w:trPr>
          <w:trHeight w:val="1207"/>
        </w:trPr>
        <w:tc>
          <w:tcPr>
            <w:tcW w:w="2828" w:type="dxa"/>
            <w:tcBorders>
              <w:right w:val="single" w:sz="4" w:space="0" w:color="auto"/>
            </w:tcBorders>
          </w:tcPr>
          <w:p w14:paraId="0D41142D" w14:textId="77777777" w:rsidR="004E3B8B" w:rsidRPr="00033EFA" w:rsidRDefault="004E3B8B" w:rsidP="004E3B8B">
            <w:pPr>
              <w:pStyle w:val="ListParagraph"/>
              <w:numPr>
                <w:ilvl w:val="0"/>
                <w:numId w:val="8"/>
              </w:numPr>
              <w:rPr>
                <w:rFonts w:cstheme="minorHAnsi"/>
                <w:b/>
                <w:sz w:val="15"/>
                <w:szCs w:val="15"/>
              </w:rPr>
            </w:pPr>
            <w:r w:rsidRPr="00033EFA">
              <w:rPr>
                <w:rFonts w:cstheme="minorHAnsi"/>
                <w:sz w:val="15"/>
                <w:szCs w:val="15"/>
              </w:rPr>
              <w:t xml:space="preserve">Celebrate Black History Month and other cultural events. Integrate activities that highlight contributions of Black and global majority individuals in history, science, arts, and activism. </w:t>
            </w:r>
          </w:p>
        </w:tc>
        <w:tc>
          <w:tcPr>
            <w:tcW w:w="2129" w:type="dxa"/>
            <w:tcBorders>
              <w:right w:val="single" w:sz="4" w:space="0" w:color="auto"/>
            </w:tcBorders>
          </w:tcPr>
          <w:p w14:paraId="14AFAD96" w14:textId="77777777" w:rsidR="004E3B8B" w:rsidRPr="00033EFA" w:rsidRDefault="004E3B8B" w:rsidP="00744DFF">
            <w:pPr>
              <w:pStyle w:val="ListParagraph"/>
              <w:ind w:left="0"/>
              <w:rPr>
                <w:rFonts w:cstheme="minorHAnsi"/>
                <w:i/>
                <w:iCs/>
                <w:sz w:val="15"/>
                <w:szCs w:val="15"/>
              </w:rPr>
            </w:pPr>
            <w:r w:rsidRPr="00033EFA">
              <w:rPr>
                <w:rFonts w:cstheme="minorHAnsi"/>
                <w:sz w:val="15"/>
                <w:szCs w:val="15"/>
              </w:rPr>
              <w:t>Pupils can identify key figures and contributions; increased cultural awareness and appreciation.</w:t>
            </w:r>
          </w:p>
        </w:tc>
        <w:tc>
          <w:tcPr>
            <w:tcW w:w="1701" w:type="dxa"/>
            <w:tcBorders>
              <w:left w:val="single" w:sz="4" w:space="0" w:color="auto"/>
            </w:tcBorders>
          </w:tcPr>
          <w:p w14:paraId="32A2FF8D" w14:textId="77777777" w:rsidR="004E3B8B" w:rsidRPr="00304EB7" w:rsidRDefault="004E3B8B" w:rsidP="00744DFF">
            <w:pPr>
              <w:contextualSpacing/>
              <w:rPr>
                <w:rFonts w:asciiTheme="minorHAnsi" w:hAnsiTheme="minorHAnsi" w:cstheme="minorHAnsi"/>
                <w:sz w:val="15"/>
                <w:szCs w:val="15"/>
              </w:rPr>
            </w:pPr>
            <w:r w:rsidRPr="00304EB7">
              <w:rPr>
                <w:rFonts w:asciiTheme="minorHAnsi" w:eastAsiaTheme="minorEastAsia" w:hAnsiTheme="minorHAnsi" w:cstheme="minorHAnsi"/>
                <w:sz w:val="15"/>
                <w:szCs w:val="15"/>
              </w:rPr>
              <w:t>a)</w:t>
            </w:r>
            <w:r w:rsidRPr="00304EB7">
              <w:rPr>
                <w:rFonts w:eastAsiaTheme="minorEastAsia" w:cstheme="minorHAnsi"/>
                <w:sz w:val="15"/>
                <w:szCs w:val="15"/>
              </w:rPr>
              <w:t xml:space="preserve"> Permanent displays around the school</w:t>
            </w:r>
          </w:p>
          <w:p w14:paraId="32329692" w14:textId="77777777" w:rsidR="004E3B8B" w:rsidRPr="00033EFA" w:rsidRDefault="004E3B8B" w:rsidP="00744DFF">
            <w:pPr>
              <w:contextualSpacing/>
              <w:rPr>
                <w:rFonts w:asciiTheme="minorHAnsi" w:eastAsiaTheme="minorEastAsia" w:hAnsiTheme="minorHAnsi" w:cstheme="minorHAnsi"/>
                <w:i/>
                <w:iCs/>
                <w:sz w:val="15"/>
                <w:szCs w:val="15"/>
              </w:rPr>
            </w:pPr>
            <w:r w:rsidRPr="00304EB7">
              <w:rPr>
                <w:rFonts w:asciiTheme="minorHAnsi" w:eastAsiaTheme="minorEastAsia" w:hAnsiTheme="minorHAnsi" w:cstheme="minorHAnsi"/>
                <w:sz w:val="15"/>
                <w:szCs w:val="15"/>
              </w:rPr>
              <w:t>b)</w:t>
            </w:r>
            <w:r w:rsidRPr="00304EB7">
              <w:rPr>
                <w:rFonts w:eastAsiaTheme="minorEastAsia" w:cstheme="minorHAnsi"/>
                <w:sz w:val="15"/>
                <w:szCs w:val="15"/>
              </w:rPr>
              <w:t xml:space="preserve"> Featuring </w:t>
            </w:r>
            <w:r w:rsidRPr="00304EB7">
              <w:rPr>
                <w:rFonts w:asciiTheme="minorHAnsi" w:hAnsiTheme="minorHAnsi" w:cstheme="minorHAnsi"/>
                <w:sz w:val="15"/>
                <w:szCs w:val="15"/>
              </w:rPr>
              <w:t xml:space="preserve">Black and global majority </w:t>
            </w:r>
            <w:r w:rsidRPr="00304EB7">
              <w:rPr>
                <w:rFonts w:eastAsiaTheme="minorEastAsia" w:cstheme="minorHAnsi"/>
                <w:sz w:val="15"/>
                <w:szCs w:val="15"/>
              </w:rPr>
              <w:br/>
            </w:r>
            <w:r w:rsidRPr="00304EB7">
              <w:rPr>
                <w:rFonts w:asciiTheme="minorHAnsi" w:eastAsiaTheme="minorEastAsia" w:hAnsiTheme="minorHAnsi" w:cstheme="minorHAnsi"/>
                <w:sz w:val="15"/>
                <w:szCs w:val="15"/>
              </w:rPr>
              <w:t>c)</w:t>
            </w:r>
            <w:r w:rsidRPr="00304EB7">
              <w:rPr>
                <w:rFonts w:eastAsiaTheme="minorEastAsia" w:cstheme="minorHAnsi"/>
                <w:sz w:val="15"/>
                <w:szCs w:val="15"/>
              </w:rPr>
              <w:t xml:space="preserve"> Visits or Virtual visits to Black Heritage Museums</w:t>
            </w:r>
            <w:r w:rsidRPr="00033EFA">
              <w:rPr>
                <w:rFonts w:asciiTheme="minorHAnsi" w:hAnsiTheme="minorHAnsi" w:cstheme="minorHAnsi"/>
                <w:sz w:val="15"/>
                <w:szCs w:val="15"/>
              </w:rPr>
              <w:br/>
            </w:r>
          </w:p>
        </w:tc>
        <w:tc>
          <w:tcPr>
            <w:tcW w:w="2127" w:type="dxa"/>
          </w:tcPr>
          <w:p w14:paraId="59C72A6A"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Oct. 2026</w:t>
            </w:r>
          </w:p>
          <w:p w14:paraId="48B31A5F" w14:textId="77777777" w:rsidR="004E3B8B" w:rsidRPr="00033EFA" w:rsidRDefault="004E3B8B" w:rsidP="00744DFF">
            <w:pPr>
              <w:rPr>
                <w:rFonts w:asciiTheme="minorHAnsi" w:hAnsiTheme="minorHAnsi" w:cstheme="minorHAnsi"/>
                <w:i/>
                <w:iCs/>
                <w:sz w:val="15"/>
                <w:szCs w:val="15"/>
              </w:rPr>
            </w:pPr>
            <w:r w:rsidRPr="00033EFA">
              <w:rPr>
                <w:rFonts w:asciiTheme="minorHAnsi" w:hAnsiTheme="minorHAnsi" w:cstheme="minorHAnsi"/>
                <w:sz w:val="15"/>
                <w:szCs w:val="15"/>
              </w:rPr>
              <w:t>• Implementation</w:t>
            </w:r>
            <w:r w:rsidRPr="00033EFA">
              <w:rPr>
                <w:rFonts w:asciiTheme="minorHAnsi" w:hAnsiTheme="minorHAnsi" w:cstheme="minorHAnsi"/>
                <w:sz w:val="15"/>
                <w:szCs w:val="15"/>
              </w:rPr>
              <w:br/>
              <w:t>• Evaluation</w:t>
            </w:r>
            <w:r w:rsidRPr="00033EFA">
              <w:rPr>
                <w:rFonts w:asciiTheme="minorHAnsi" w:hAnsiTheme="minorHAnsi" w:cstheme="minorHAnsi"/>
                <w:sz w:val="15"/>
                <w:szCs w:val="15"/>
              </w:rPr>
              <w:br/>
              <w:t>• Showcase</w:t>
            </w:r>
            <w:r w:rsidRPr="00033EFA">
              <w:rPr>
                <w:rFonts w:asciiTheme="minorHAnsi" w:hAnsiTheme="minorHAnsi" w:cstheme="minorHAnsi"/>
                <w:sz w:val="15"/>
                <w:szCs w:val="15"/>
              </w:rPr>
              <w:br/>
            </w:r>
          </w:p>
        </w:tc>
        <w:tc>
          <w:tcPr>
            <w:tcW w:w="1416" w:type="dxa"/>
          </w:tcPr>
          <w:p w14:paraId="1A077DA3"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 PSHE Lead</w:t>
            </w:r>
            <w:r w:rsidRPr="00033EFA">
              <w:rPr>
                <w:rFonts w:asciiTheme="minorHAnsi" w:hAnsiTheme="minorHAnsi" w:cstheme="minorHAnsi"/>
                <w:sz w:val="15"/>
                <w:szCs w:val="15"/>
              </w:rPr>
              <w:br/>
              <w:t>• History Lead</w:t>
            </w:r>
            <w:r w:rsidRPr="00033EFA">
              <w:rPr>
                <w:rFonts w:asciiTheme="minorHAnsi" w:hAnsiTheme="minorHAnsi" w:cstheme="minorHAnsi"/>
                <w:sz w:val="15"/>
                <w:szCs w:val="15"/>
              </w:rPr>
              <w:br/>
              <w:t>• SLT</w:t>
            </w:r>
          </w:p>
          <w:p w14:paraId="2C6BA8DD" w14:textId="77777777" w:rsidR="004E3B8B" w:rsidRPr="00033EFA" w:rsidRDefault="004E3B8B" w:rsidP="00744DFF">
            <w:pPr>
              <w:contextualSpacing/>
              <w:rPr>
                <w:rFonts w:asciiTheme="minorHAnsi" w:hAnsiTheme="minorHAnsi" w:cstheme="minorHAnsi"/>
                <w:i/>
                <w:iCs/>
                <w:sz w:val="15"/>
                <w:szCs w:val="15"/>
              </w:rPr>
            </w:pPr>
          </w:p>
        </w:tc>
        <w:tc>
          <w:tcPr>
            <w:tcW w:w="1724" w:type="dxa"/>
          </w:tcPr>
          <w:p w14:paraId="3939E72C" w14:textId="77777777" w:rsidR="004E3B8B" w:rsidRDefault="004E3B8B" w:rsidP="00744DFF">
            <w:pPr>
              <w:contextualSpacing/>
              <w:rPr>
                <w:rFonts w:cstheme="minorHAnsi"/>
                <w:sz w:val="15"/>
                <w:szCs w:val="15"/>
              </w:rPr>
            </w:pPr>
            <w:r w:rsidRPr="00033EFA">
              <w:rPr>
                <w:rFonts w:asciiTheme="minorHAnsi" w:hAnsiTheme="minorHAnsi" w:cstheme="minorHAnsi"/>
                <w:sz w:val="15"/>
                <w:szCs w:val="15"/>
              </w:rPr>
              <w:t>• Event</w:t>
            </w:r>
            <w:r>
              <w:rPr>
                <w:rFonts w:cstheme="minorHAnsi"/>
                <w:sz w:val="15"/>
                <w:szCs w:val="15"/>
              </w:rPr>
              <w:t xml:space="preserve">/Trip </w:t>
            </w:r>
            <w:r w:rsidRPr="00033EFA">
              <w:rPr>
                <w:rFonts w:asciiTheme="minorHAnsi" w:hAnsiTheme="minorHAnsi" w:cstheme="minorHAnsi"/>
                <w:sz w:val="15"/>
                <w:szCs w:val="15"/>
              </w:rPr>
              <w:t xml:space="preserve">planning </w:t>
            </w:r>
          </w:p>
          <w:p w14:paraId="7D66685C" w14:textId="77777777" w:rsidR="004E3B8B" w:rsidRPr="00304EB7" w:rsidRDefault="004E3B8B" w:rsidP="00744DFF">
            <w:pPr>
              <w:contextualSpacing/>
              <w:rPr>
                <w:rFonts w:cstheme="minorHAnsi"/>
                <w:sz w:val="15"/>
                <w:szCs w:val="15"/>
              </w:rPr>
            </w:pPr>
            <w:r w:rsidRPr="00033EFA">
              <w:rPr>
                <w:rFonts w:cstheme="minorHAnsi"/>
                <w:sz w:val="15"/>
                <w:szCs w:val="15"/>
              </w:rPr>
              <w:t>R</w:t>
            </w:r>
            <w:r w:rsidRPr="00033EFA">
              <w:rPr>
                <w:rFonts w:asciiTheme="minorHAnsi" w:hAnsiTheme="minorHAnsi" w:cstheme="minorHAnsi"/>
                <w:sz w:val="15"/>
                <w:szCs w:val="15"/>
              </w:rPr>
              <w:t>esources</w:t>
            </w:r>
            <w:r>
              <w:rPr>
                <w:rFonts w:cstheme="minorHAnsi"/>
                <w:sz w:val="15"/>
                <w:szCs w:val="15"/>
              </w:rPr>
              <w:br/>
            </w:r>
            <w:r w:rsidRPr="00304EB7">
              <w:rPr>
                <w:rFonts w:cstheme="minorHAnsi"/>
                <w:sz w:val="15"/>
                <w:szCs w:val="15"/>
              </w:rPr>
              <w:t xml:space="preserve">• Funding application </w:t>
            </w:r>
            <w:r w:rsidRPr="00304EB7">
              <w:rPr>
                <w:rFonts w:cstheme="minorHAnsi"/>
                <w:sz w:val="15"/>
                <w:szCs w:val="15"/>
              </w:rPr>
              <w:br/>
              <w:t>• Guest speakers</w:t>
            </w:r>
            <w:r w:rsidRPr="00304EB7">
              <w:rPr>
                <w:rFonts w:cstheme="minorHAnsi"/>
                <w:sz w:val="15"/>
                <w:szCs w:val="15"/>
              </w:rPr>
              <w:br/>
              <w:t>• Display materials</w:t>
            </w:r>
          </w:p>
          <w:p w14:paraId="5CBE8868" w14:textId="77777777" w:rsidR="004E3B8B" w:rsidRPr="00033EFA" w:rsidRDefault="004E3B8B" w:rsidP="00744DFF">
            <w:pPr>
              <w:contextualSpacing/>
              <w:rPr>
                <w:rFonts w:asciiTheme="minorHAnsi" w:hAnsiTheme="minorHAnsi" w:cstheme="minorHAnsi"/>
                <w:i/>
                <w:iCs/>
                <w:sz w:val="15"/>
                <w:szCs w:val="15"/>
              </w:rPr>
            </w:pPr>
          </w:p>
        </w:tc>
        <w:tc>
          <w:tcPr>
            <w:tcW w:w="1607" w:type="dxa"/>
            <w:shd w:val="clear" w:color="auto" w:fill="auto"/>
          </w:tcPr>
          <w:p w14:paraId="1483E8B5" w14:textId="77777777" w:rsidR="004E3B8B" w:rsidRPr="00033EFA" w:rsidRDefault="004E3B8B" w:rsidP="00744DFF">
            <w:pPr>
              <w:rPr>
                <w:rFonts w:asciiTheme="minorHAnsi" w:hAnsiTheme="minorHAnsi" w:cstheme="minorHAnsi"/>
                <w:i/>
                <w:iCs/>
                <w:sz w:val="15"/>
                <w:szCs w:val="15"/>
              </w:rPr>
            </w:pPr>
            <w:r w:rsidRPr="00033EFA">
              <w:rPr>
                <w:rFonts w:asciiTheme="minorHAnsi" w:hAnsiTheme="minorHAnsi" w:cstheme="minorHAnsi"/>
                <w:sz w:val="15"/>
                <w:szCs w:val="15"/>
              </w:rPr>
              <w:t>• Event evaluations</w:t>
            </w:r>
            <w:r w:rsidRPr="00033EFA">
              <w:rPr>
                <w:rFonts w:asciiTheme="minorHAnsi" w:hAnsiTheme="minorHAnsi" w:cstheme="minorHAnsi"/>
                <w:sz w:val="15"/>
                <w:szCs w:val="15"/>
              </w:rPr>
              <w:br/>
              <w:t>• Pupil voice</w:t>
            </w:r>
            <w:r w:rsidRPr="00033EFA">
              <w:rPr>
                <w:rFonts w:asciiTheme="minorHAnsi" w:hAnsiTheme="minorHAnsi" w:cstheme="minorHAnsi"/>
                <w:sz w:val="15"/>
                <w:szCs w:val="15"/>
              </w:rPr>
              <w:br/>
              <w:t xml:space="preserve">• Staff reflections </w:t>
            </w:r>
            <w:r w:rsidRPr="00033EFA">
              <w:rPr>
                <w:rFonts w:asciiTheme="minorHAnsi" w:hAnsiTheme="minorHAnsi" w:cstheme="minorHAnsi"/>
                <w:sz w:val="15"/>
                <w:szCs w:val="15"/>
              </w:rPr>
              <w:br/>
              <w:t>• Observation of PSHE lessons</w:t>
            </w:r>
            <w:r w:rsidRPr="00033EFA">
              <w:rPr>
                <w:rFonts w:asciiTheme="minorHAnsi" w:hAnsiTheme="minorHAnsi" w:cstheme="minorHAnsi"/>
                <w:sz w:val="15"/>
                <w:szCs w:val="15"/>
              </w:rPr>
              <w:br/>
              <w:t>• Staff self-assessment</w:t>
            </w:r>
          </w:p>
        </w:tc>
        <w:tc>
          <w:tcPr>
            <w:tcW w:w="1682" w:type="dxa"/>
            <w:shd w:val="clear" w:color="auto" w:fill="FFC000"/>
          </w:tcPr>
          <w:p w14:paraId="238322F3" w14:textId="77777777" w:rsidR="004E3B8B" w:rsidRPr="00033EFA" w:rsidRDefault="004E3B8B" w:rsidP="00744DFF">
            <w:pPr>
              <w:pStyle w:val="NoSpacing"/>
              <w:rPr>
                <w:rFonts w:asciiTheme="minorHAnsi" w:hAnsiTheme="minorHAnsi" w:cstheme="minorHAnsi"/>
                <w:i/>
                <w:iCs/>
                <w:sz w:val="15"/>
                <w:szCs w:val="15"/>
              </w:rPr>
            </w:pPr>
            <w:r w:rsidRPr="00556537">
              <w:rPr>
                <w:rFonts w:eastAsiaTheme="minorEastAsia" w:cstheme="minorHAnsi"/>
                <w:i/>
                <w:iCs/>
                <w:sz w:val="15"/>
                <w:szCs w:val="15"/>
              </w:rPr>
              <w:t>Budget approvals before next financial year. (April)</w:t>
            </w:r>
          </w:p>
        </w:tc>
      </w:tr>
      <w:tr w:rsidR="004E3B8B" w:rsidRPr="00033EFA" w14:paraId="14D1A659" w14:textId="77777777" w:rsidTr="00744DFF">
        <w:trPr>
          <w:trHeight w:val="2071"/>
        </w:trPr>
        <w:tc>
          <w:tcPr>
            <w:tcW w:w="2828" w:type="dxa"/>
            <w:tcBorders>
              <w:right w:val="single" w:sz="4" w:space="0" w:color="auto"/>
            </w:tcBorders>
          </w:tcPr>
          <w:p w14:paraId="593917EF" w14:textId="77777777" w:rsidR="004E3B8B" w:rsidRPr="00033EFA" w:rsidRDefault="004E3B8B" w:rsidP="004E3B8B">
            <w:pPr>
              <w:pStyle w:val="ListParagraph"/>
              <w:numPr>
                <w:ilvl w:val="0"/>
                <w:numId w:val="8"/>
              </w:numPr>
              <w:rPr>
                <w:rFonts w:cstheme="minorHAnsi"/>
                <w:b/>
                <w:sz w:val="15"/>
                <w:szCs w:val="15"/>
              </w:rPr>
            </w:pPr>
            <w:r w:rsidRPr="00033EFA">
              <w:rPr>
                <w:rFonts w:cstheme="minorHAnsi"/>
                <w:sz w:val="15"/>
                <w:szCs w:val="15"/>
              </w:rPr>
              <w:t xml:space="preserve">Introduce key concepts like Race, Ethnicity, Racism, Micro-aggression, Positioning, Unconscious Racial Bias, White Advantage and </w:t>
            </w:r>
            <w:proofErr w:type="spellStart"/>
            <w:r w:rsidRPr="00033EFA">
              <w:rPr>
                <w:rFonts w:cstheme="minorHAnsi"/>
                <w:sz w:val="15"/>
                <w:szCs w:val="15"/>
              </w:rPr>
              <w:t>Adultification</w:t>
            </w:r>
            <w:proofErr w:type="spellEnd"/>
            <w:r w:rsidRPr="00033EFA">
              <w:rPr>
                <w:rFonts w:cstheme="minorHAnsi"/>
                <w:sz w:val="15"/>
                <w:szCs w:val="15"/>
              </w:rPr>
              <w:t>. Single concept per day for children to learn, discuss and take discussion home. Facilitate open discussions. Create safe spaces for pupils to ask questions, express thoughts, and reflect on racial justice topics through circle time and structured dialogue.</w:t>
            </w:r>
          </w:p>
        </w:tc>
        <w:tc>
          <w:tcPr>
            <w:tcW w:w="2129" w:type="dxa"/>
            <w:tcBorders>
              <w:right w:val="single" w:sz="4" w:space="0" w:color="auto"/>
            </w:tcBorders>
          </w:tcPr>
          <w:p w14:paraId="7E5820A2" w14:textId="77777777" w:rsidR="004E3B8B" w:rsidRPr="00033EFA" w:rsidRDefault="004E3B8B" w:rsidP="00744DFF">
            <w:pPr>
              <w:pStyle w:val="ListParagraph"/>
              <w:ind w:left="0"/>
              <w:rPr>
                <w:rFonts w:cstheme="minorHAnsi"/>
                <w:i/>
                <w:iCs/>
                <w:sz w:val="15"/>
                <w:szCs w:val="15"/>
              </w:rPr>
            </w:pPr>
            <w:r w:rsidRPr="00033EFA">
              <w:rPr>
                <w:rFonts w:cstheme="minorHAnsi"/>
                <w:sz w:val="15"/>
                <w:szCs w:val="15"/>
              </w:rPr>
              <w:t>Children being confident to hold conversations about racial justice hence showing understanding of the concepts.</w:t>
            </w:r>
          </w:p>
        </w:tc>
        <w:tc>
          <w:tcPr>
            <w:tcW w:w="1701" w:type="dxa"/>
            <w:tcBorders>
              <w:left w:val="single" w:sz="4" w:space="0" w:color="auto"/>
            </w:tcBorders>
          </w:tcPr>
          <w:p w14:paraId="15E8EDE0" w14:textId="77777777" w:rsidR="004E3B8B" w:rsidRDefault="004E3B8B" w:rsidP="00744DFF">
            <w:pPr>
              <w:contextualSpacing/>
              <w:rPr>
                <w:rFonts w:eastAsiaTheme="minorEastAsia" w:cstheme="minorHAnsi"/>
                <w:sz w:val="15"/>
                <w:szCs w:val="15"/>
              </w:rPr>
            </w:pPr>
            <w:r w:rsidRPr="00304EB7">
              <w:rPr>
                <w:rFonts w:asciiTheme="minorHAnsi" w:eastAsiaTheme="minorEastAsia" w:hAnsiTheme="minorHAnsi" w:cstheme="minorHAnsi"/>
                <w:sz w:val="15"/>
                <w:szCs w:val="15"/>
              </w:rPr>
              <w:t>a)</w:t>
            </w:r>
            <w:r w:rsidRPr="00304EB7">
              <w:rPr>
                <w:rFonts w:eastAsiaTheme="minorEastAsia" w:cstheme="minorHAnsi"/>
                <w:sz w:val="15"/>
                <w:szCs w:val="15"/>
              </w:rPr>
              <w:t xml:space="preserve"> </w:t>
            </w:r>
            <w:r>
              <w:rPr>
                <w:rFonts w:eastAsiaTheme="minorEastAsia" w:cstheme="minorHAnsi"/>
                <w:sz w:val="15"/>
                <w:szCs w:val="15"/>
              </w:rPr>
              <w:t>20 min Learning Resource based on P4C</w:t>
            </w:r>
          </w:p>
          <w:p w14:paraId="23FA6A24" w14:textId="77777777" w:rsidR="004E3B8B" w:rsidRPr="00304EB7" w:rsidRDefault="004E3B8B" w:rsidP="00744DFF">
            <w:pPr>
              <w:contextualSpacing/>
              <w:rPr>
                <w:rFonts w:asciiTheme="minorHAnsi" w:eastAsiaTheme="minorEastAsia" w:hAnsiTheme="minorHAnsi" w:cstheme="minorHAnsi"/>
                <w:sz w:val="15"/>
                <w:szCs w:val="15"/>
              </w:rPr>
            </w:pPr>
            <w:r>
              <w:rPr>
                <w:rFonts w:cstheme="minorHAnsi"/>
                <w:i/>
                <w:iCs/>
                <w:noProof/>
                <w:sz w:val="15"/>
                <w:szCs w:val="15"/>
              </w:rPr>
              <w:drawing>
                <wp:inline distT="0" distB="0" distL="0" distR="0" wp14:anchorId="6A6AB3A1" wp14:editId="1A7A0573">
                  <wp:extent cx="967104" cy="545204"/>
                  <wp:effectExtent l="0" t="0" r="0" b="1270"/>
                  <wp:docPr id="1" name="Picture 1" descr="A group of children smiling&#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hildren smiling&#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980" cy="564865"/>
                          </a:xfrm>
                          <a:prstGeom prst="rect">
                            <a:avLst/>
                          </a:prstGeom>
                        </pic:spPr>
                      </pic:pic>
                    </a:graphicData>
                  </a:graphic>
                </wp:inline>
              </w:drawing>
            </w:r>
            <w:r>
              <w:rPr>
                <w:rFonts w:eastAsiaTheme="minorEastAsia" w:cstheme="minorHAnsi"/>
                <w:sz w:val="15"/>
                <w:szCs w:val="15"/>
              </w:rPr>
              <w:br/>
            </w:r>
            <w:r w:rsidRPr="00304EB7">
              <w:rPr>
                <w:rFonts w:asciiTheme="minorHAnsi" w:eastAsiaTheme="minorEastAsia" w:hAnsiTheme="minorHAnsi" w:cstheme="minorHAnsi"/>
                <w:sz w:val="15"/>
                <w:szCs w:val="15"/>
              </w:rPr>
              <w:t>b)</w:t>
            </w:r>
            <w:r>
              <w:rPr>
                <w:rFonts w:eastAsiaTheme="minorEastAsia" w:cstheme="minorHAnsi"/>
                <w:sz w:val="15"/>
                <w:szCs w:val="15"/>
              </w:rPr>
              <w:t xml:space="preserve"> Taking discussions home and back to school</w:t>
            </w:r>
            <w:r w:rsidRPr="00304EB7">
              <w:rPr>
                <w:rFonts w:asciiTheme="minorHAnsi" w:hAnsiTheme="minorHAnsi" w:cstheme="minorHAnsi"/>
                <w:sz w:val="15"/>
                <w:szCs w:val="15"/>
              </w:rPr>
              <w:br/>
            </w:r>
            <w:r w:rsidRPr="00304EB7">
              <w:rPr>
                <w:rFonts w:asciiTheme="minorHAnsi" w:eastAsiaTheme="minorEastAsia" w:hAnsiTheme="minorHAnsi" w:cstheme="minorHAnsi"/>
                <w:sz w:val="15"/>
                <w:szCs w:val="15"/>
              </w:rPr>
              <w:t>c)</w:t>
            </w:r>
            <w:r>
              <w:rPr>
                <w:rFonts w:eastAsiaTheme="minorEastAsia" w:cstheme="minorHAnsi"/>
                <w:sz w:val="15"/>
                <w:szCs w:val="15"/>
              </w:rPr>
              <w:t xml:space="preserve"> Promoting Open Talk time.</w:t>
            </w:r>
          </w:p>
        </w:tc>
        <w:tc>
          <w:tcPr>
            <w:tcW w:w="2127" w:type="dxa"/>
          </w:tcPr>
          <w:p w14:paraId="58C6B0A8" w14:textId="77777777" w:rsidR="004E3B8B" w:rsidRPr="00033EFA" w:rsidRDefault="004E3B8B" w:rsidP="00744DFF">
            <w:pPr>
              <w:rPr>
                <w:rFonts w:asciiTheme="minorHAnsi" w:hAnsiTheme="minorHAnsi" w:cstheme="minorHAnsi"/>
                <w:i/>
                <w:iCs/>
                <w:sz w:val="15"/>
                <w:szCs w:val="15"/>
              </w:rPr>
            </w:pPr>
            <w:r w:rsidRPr="00033EFA">
              <w:rPr>
                <w:rFonts w:asciiTheme="minorHAnsi" w:hAnsiTheme="minorHAnsi" w:cstheme="minorHAnsi"/>
                <w:sz w:val="15"/>
                <w:szCs w:val="15"/>
              </w:rPr>
              <w:t>Nov. 2026</w:t>
            </w:r>
            <w:r w:rsidRPr="00033EFA">
              <w:rPr>
                <w:rFonts w:asciiTheme="minorHAnsi" w:hAnsiTheme="minorHAnsi" w:cstheme="minorHAnsi"/>
                <w:sz w:val="15"/>
                <w:szCs w:val="15"/>
              </w:rPr>
              <w:br/>
              <w:t xml:space="preserve">• Implementation </w:t>
            </w:r>
            <w:r w:rsidRPr="00033EFA">
              <w:rPr>
                <w:rFonts w:asciiTheme="minorHAnsi" w:hAnsiTheme="minorHAnsi" w:cstheme="minorHAnsi"/>
                <w:sz w:val="15"/>
                <w:szCs w:val="15"/>
              </w:rPr>
              <w:br/>
              <w:t>• Evaluation</w:t>
            </w:r>
            <w:r w:rsidRPr="00033EFA">
              <w:rPr>
                <w:rFonts w:asciiTheme="minorHAnsi" w:hAnsiTheme="minorHAnsi" w:cstheme="minorHAnsi"/>
                <w:sz w:val="15"/>
                <w:szCs w:val="15"/>
              </w:rPr>
              <w:br/>
              <w:t>• Show</w:t>
            </w:r>
            <w:r w:rsidRPr="00033EFA">
              <w:rPr>
                <w:rFonts w:asciiTheme="minorHAnsi" w:hAnsiTheme="minorHAnsi" w:cstheme="minorHAnsi"/>
                <w:sz w:val="15"/>
                <w:szCs w:val="15"/>
              </w:rPr>
              <w:t>case</w:t>
            </w:r>
          </w:p>
        </w:tc>
        <w:tc>
          <w:tcPr>
            <w:tcW w:w="1416" w:type="dxa"/>
          </w:tcPr>
          <w:p w14:paraId="5974051B" w14:textId="77777777" w:rsidR="004E3B8B" w:rsidRPr="00033EFA" w:rsidRDefault="004E3B8B" w:rsidP="00744DFF">
            <w:pPr>
              <w:rPr>
                <w:rFonts w:asciiTheme="minorHAnsi" w:hAnsiTheme="minorHAnsi" w:cstheme="minorHAnsi"/>
                <w:sz w:val="15"/>
                <w:szCs w:val="15"/>
              </w:rPr>
            </w:pPr>
            <w:r w:rsidRPr="00033EFA">
              <w:rPr>
                <w:rFonts w:asciiTheme="minorHAnsi" w:hAnsiTheme="minorHAnsi" w:cstheme="minorHAnsi"/>
                <w:sz w:val="15"/>
                <w:szCs w:val="15"/>
              </w:rPr>
              <w:t>• PSHE Subject Leader</w:t>
            </w:r>
          </w:p>
          <w:p w14:paraId="52F4C21C" w14:textId="77777777" w:rsidR="004E3B8B" w:rsidRPr="00033EFA" w:rsidRDefault="004E3B8B" w:rsidP="00744DFF">
            <w:pPr>
              <w:rPr>
                <w:rFonts w:asciiTheme="minorHAnsi" w:hAnsiTheme="minorHAnsi" w:cstheme="minorHAnsi"/>
                <w:sz w:val="15"/>
                <w:szCs w:val="15"/>
              </w:rPr>
            </w:pPr>
            <w:r w:rsidRPr="00033EFA">
              <w:rPr>
                <w:rFonts w:asciiTheme="minorHAnsi" w:hAnsiTheme="minorHAnsi" w:cstheme="minorHAnsi"/>
                <w:sz w:val="15"/>
                <w:szCs w:val="15"/>
              </w:rPr>
              <w:t>• Class Teachers</w:t>
            </w:r>
          </w:p>
          <w:p w14:paraId="12C79C31" w14:textId="77777777" w:rsidR="004E3B8B" w:rsidRPr="00033EFA" w:rsidRDefault="004E3B8B" w:rsidP="00744DFF">
            <w:pPr>
              <w:rPr>
                <w:rFonts w:asciiTheme="minorHAnsi" w:hAnsiTheme="minorHAnsi" w:cstheme="minorHAnsi"/>
                <w:sz w:val="15"/>
                <w:szCs w:val="15"/>
              </w:rPr>
            </w:pPr>
            <w:r w:rsidRPr="00033EFA">
              <w:rPr>
                <w:rFonts w:asciiTheme="minorHAnsi" w:hAnsiTheme="minorHAnsi" w:cstheme="minorHAnsi"/>
                <w:sz w:val="15"/>
                <w:szCs w:val="15"/>
              </w:rPr>
              <w:t>• Inclusion Coordinator / SENDCo</w:t>
            </w:r>
          </w:p>
          <w:p w14:paraId="0EBFCC7C" w14:textId="77777777" w:rsidR="004E3B8B" w:rsidRPr="00033EFA" w:rsidRDefault="004E3B8B" w:rsidP="00744DFF">
            <w:pPr>
              <w:contextualSpacing/>
              <w:rPr>
                <w:rFonts w:asciiTheme="minorHAnsi" w:hAnsiTheme="minorHAnsi" w:cstheme="minorHAnsi"/>
                <w:i/>
                <w:iCs/>
                <w:sz w:val="15"/>
                <w:szCs w:val="15"/>
              </w:rPr>
            </w:pPr>
            <w:r w:rsidRPr="00033EFA">
              <w:rPr>
                <w:rFonts w:asciiTheme="minorHAnsi" w:hAnsiTheme="minorHAnsi" w:cstheme="minorHAnsi"/>
                <w:sz w:val="15"/>
                <w:szCs w:val="15"/>
              </w:rPr>
              <w:t>• Diversity &amp; Inclusion Lead (if available)</w:t>
            </w:r>
          </w:p>
        </w:tc>
        <w:tc>
          <w:tcPr>
            <w:tcW w:w="1724" w:type="dxa"/>
          </w:tcPr>
          <w:p w14:paraId="6F146BDD"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 Age-appropriate books and videos on race and identity</w:t>
            </w:r>
          </w:p>
          <w:p w14:paraId="7D7AEDAD"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 PSHE schemes with racial justice themes</w:t>
            </w:r>
          </w:p>
          <w:p w14:paraId="6FFCF15E"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 Guest speaker or workshop funding</w:t>
            </w:r>
          </w:p>
          <w:p w14:paraId="55C4962A"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 Support from racial justice education organisations or individuals.</w:t>
            </w:r>
          </w:p>
          <w:p w14:paraId="71C19C33" w14:textId="77777777" w:rsidR="004E3B8B" w:rsidRPr="00033EFA" w:rsidRDefault="004E3B8B" w:rsidP="00744DFF">
            <w:pPr>
              <w:contextualSpacing/>
              <w:rPr>
                <w:rFonts w:asciiTheme="minorHAnsi" w:hAnsiTheme="minorHAnsi" w:cstheme="minorHAnsi"/>
                <w:i/>
                <w:iCs/>
                <w:sz w:val="15"/>
                <w:szCs w:val="15"/>
              </w:rPr>
            </w:pPr>
            <w:r w:rsidRPr="00033EFA">
              <w:rPr>
                <w:rFonts w:asciiTheme="minorHAnsi" w:hAnsiTheme="minorHAnsi" w:cstheme="minorHAnsi"/>
                <w:sz w:val="15"/>
                <w:szCs w:val="15"/>
              </w:rPr>
              <w:t>• SEND-accessible materials and tools</w:t>
            </w:r>
          </w:p>
        </w:tc>
        <w:tc>
          <w:tcPr>
            <w:tcW w:w="1607" w:type="dxa"/>
            <w:shd w:val="clear" w:color="auto" w:fill="auto"/>
          </w:tcPr>
          <w:p w14:paraId="2B9253A7"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 Pupil voice reflections and feedback</w:t>
            </w:r>
          </w:p>
          <w:p w14:paraId="27A002B7"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 Staff feedback on pupil engagement and confidence</w:t>
            </w:r>
          </w:p>
          <w:p w14:paraId="4094E02D"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 Review of pupil work and classroom displays</w:t>
            </w:r>
          </w:p>
          <w:p w14:paraId="2A68F2F1" w14:textId="77777777" w:rsidR="004E3B8B" w:rsidRPr="00033EFA" w:rsidRDefault="004E3B8B" w:rsidP="00744DFF">
            <w:pPr>
              <w:pStyle w:val="NoSpacing"/>
              <w:rPr>
                <w:rFonts w:asciiTheme="minorHAnsi" w:hAnsiTheme="minorHAnsi" w:cstheme="minorHAnsi"/>
                <w:sz w:val="15"/>
                <w:szCs w:val="15"/>
              </w:rPr>
            </w:pPr>
            <w:r w:rsidRPr="00033EFA">
              <w:rPr>
                <w:rFonts w:asciiTheme="minorHAnsi" w:hAnsiTheme="minorHAnsi" w:cstheme="minorHAnsi"/>
                <w:sz w:val="15"/>
                <w:szCs w:val="15"/>
              </w:rPr>
              <w:t>• SEND inclusion audit</w:t>
            </w:r>
          </w:p>
          <w:p w14:paraId="173CE42A" w14:textId="77777777" w:rsidR="004E3B8B" w:rsidRPr="00033EFA" w:rsidRDefault="004E3B8B" w:rsidP="00744DFF">
            <w:pPr>
              <w:contextualSpacing/>
              <w:rPr>
                <w:rFonts w:asciiTheme="minorHAnsi" w:hAnsiTheme="minorHAnsi" w:cstheme="minorHAnsi"/>
                <w:i/>
                <w:iCs/>
                <w:sz w:val="15"/>
                <w:szCs w:val="15"/>
              </w:rPr>
            </w:pPr>
            <w:r w:rsidRPr="00033EFA">
              <w:rPr>
                <w:rFonts w:asciiTheme="minorHAnsi" w:hAnsiTheme="minorHAnsi" w:cstheme="minorHAnsi"/>
                <w:sz w:val="15"/>
                <w:szCs w:val="15"/>
              </w:rPr>
              <w:t>• End-of-term reflection by PSHE Lead</w:t>
            </w:r>
          </w:p>
        </w:tc>
        <w:tc>
          <w:tcPr>
            <w:tcW w:w="1682" w:type="dxa"/>
            <w:shd w:val="clear" w:color="auto" w:fill="00B050"/>
          </w:tcPr>
          <w:p w14:paraId="1609E638" w14:textId="77777777" w:rsidR="004E3B8B" w:rsidRPr="00556537" w:rsidRDefault="004E3B8B" w:rsidP="00744DFF">
            <w:pPr>
              <w:contextualSpacing/>
              <w:rPr>
                <w:rFonts w:asciiTheme="minorHAnsi" w:hAnsiTheme="minorHAnsi" w:cstheme="minorHAnsi"/>
                <w:i/>
                <w:iCs/>
                <w:sz w:val="15"/>
                <w:szCs w:val="15"/>
              </w:rPr>
            </w:pPr>
            <w:r w:rsidRPr="00556537">
              <w:rPr>
                <w:rFonts w:cstheme="minorHAnsi"/>
                <w:i/>
                <w:iCs/>
                <w:sz w:val="15"/>
                <w:szCs w:val="15"/>
              </w:rPr>
              <w:t>All materials prepared. Ready for implementation. January 2026</w:t>
            </w:r>
            <w:r w:rsidRPr="00556537">
              <w:rPr>
                <w:rFonts w:cstheme="minorHAnsi"/>
                <w:i/>
                <w:iCs/>
                <w:sz w:val="15"/>
                <w:szCs w:val="15"/>
              </w:rPr>
              <w:br/>
            </w:r>
            <w:r w:rsidRPr="00556537">
              <w:rPr>
                <w:rFonts w:cstheme="minorHAnsi"/>
                <w:i/>
                <w:iCs/>
                <w:sz w:val="15"/>
                <w:szCs w:val="15"/>
              </w:rPr>
              <w:br/>
            </w:r>
            <w:r w:rsidRPr="00556537">
              <w:rPr>
                <w:rFonts w:cstheme="minorHAnsi"/>
                <w:i/>
                <w:iCs/>
                <w:sz w:val="15"/>
                <w:szCs w:val="15"/>
              </w:rPr>
              <w:br/>
            </w:r>
          </w:p>
        </w:tc>
      </w:tr>
      <w:tr w:rsidR="004E3B8B" w:rsidRPr="00033EFA" w14:paraId="48EBB8F1" w14:textId="77777777" w:rsidTr="00744DFF">
        <w:trPr>
          <w:trHeight w:val="603"/>
        </w:trPr>
        <w:tc>
          <w:tcPr>
            <w:tcW w:w="2828" w:type="dxa"/>
            <w:tcBorders>
              <w:right w:val="single" w:sz="4" w:space="0" w:color="auto"/>
            </w:tcBorders>
          </w:tcPr>
          <w:p w14:paraId="49E75A0E" w14:textId="77777777" w:rsidR="004E3B8B" w:rsidRPr="00033EFA" w:rsidRDefault="004E3B8B" w:rsidP="004E3B8B">
            <w:pPr>
              <w:pStyle w:val="ListParagraph"/>
              <w:numPr>
                <w:ilvl w:val="0"/>
                <w:numId w:val="8"/>
              </w:numPr>
              <w:rPr>
                <w:rFonts w:cstheme="minorHAnsi"/>
                <w:sz w:val="15"/>
                <w:szCs w:val="15"/>
              </w:rPr>
            </w:pPr>
            <w:r w:rsidRPr="00033EFA">
              <w:rPr>
                <w:rFonts w:cstheme="minorHAnsi"/>
                <w:sz w:val="15"/>
                <w:szCs w:val="15"/>
              </w:rPr>
              <w:t>Use diverse stories and voices. Share books, videos, and case studies featuring diverse characters and real-life experiences of racism and resilience.</w:t>
            </w:r>
          </w:p>
        </w:tc>
        <w:tc>
          <w:tcPr>
            <w:tcW w:w="2129" w:type="dxa"/>
            <w:tcBorders>
              <w:right w:val="single" w:sz="4" w:space="0" w:color="auto"/>
            </w:tcBorders>
          </w:tcPr>
          <w:p w14:paraId="4B76ADFE" w14:textId="77777777" w:rsidR="004E3B8B" w:rsidRPr="00033EFA" w:rsidRDefault="004E3B8B" w:rsidP="00744DFF">
            <w:pPr>
              <w:pStyle w:val="ListParagraph"/>
              <w:ind w:left="0"/>
              <w:rPr>
                <w:rFonts w:cstheme="minorHAnsi"/>
                <w:sz w:val="15"/>
                <w:szCs w:val="15"/>
              </w:rPr>
            </w:pPr>
            <w:r w:rsidRPr="00033EFA">
              <w:rPr>
                <w:rFonts w:cstheme="minorHAnsi"/>
                <w:sz w:val="15"/>
                <w:szCs w:val="15"/>
              </w:rPr>
              <w:t>Pupils engage with and reflect on diverse narratives; increased empathy and understanding shown in discussions.</w:t>
            </w:r>
          </w:p>
        </w:tc>
        <w:tc>
          <w:tcPr>
            <w:tcW w:w="1701" w:type="dxa"/>
            <w:tcBorders>
              <w:left w:val="single" w:sz="4" w:space="0" w:color="auto"/>
            </w:tcBorders>
          </w:tcPr>
          <w:p w14:paraId="22FDBA20" w14:textId="77777777" w:rsidR="004E3B8B" w:rsidRPr="00304EB7" w:rsidRDefault="004E3B8B" w:rsidP="00744DFF">
            <w:pPr>
              <w:contextualSpacing/>
              <w:rPr>
                <w:rFonts w:asciiTheme="minorHAnsi" w:hAnsiTheme="minorHAnsi" w:cstheme="minorHAnsi"/>
                <w:sz w:val="15"/>
                <w:szCs w:val="15"/>
              </w:rPr>
            </w:pPr>
            <w:r w:rsidRPr="00304EB7">
              <w:rPr>
                <w:rFonts w:asciiTheme="minorHAnsi" w:eastAsiaTheme="minorEastAsia" w:hAnsiTheme="minorHAnsi" w:cstheme="minorHAnsi"/>
                <w:sz w:val="15"/>
                <w:szCs w:val="15"/>
              </w:rPr>
              <w:t>a)</w:t>
            </w:r>
            <w:r>
              <w:rPr>
                <w:rFonts w:eastAsiaTheme="minorEastAsia" w:cstheme="minorHAnsi"/>
                <w:sz w:val="15"/>
                <w:szCs w:val="15"/>
              </w:rPr>
              <w:t xml:space="preserve"> Research to compile list of books</w:t>
            </w:r>
          </w:p>
          <w:p w14:paraId="7ADA10B9" w14:textId="77777777" w:rsidR="004E3B8B" w:rsidRPr="00304EB7" w:rsidRDefault="004E3B8B" w:rsidP="00744DFF">
            <w:pPr>
              <w:contextualSpacing/>
              <w:rPr>
                <w:rFonts w:asciiTheme="minorHAnsi" w:hAnsiTheme="minorHAnsi" w:cstheme="minorHAnsi"/>
                <w:sz w:val="15"/>
                <w:szCs w:val="15"/>
              </w:rPr>
            </w:pPr>
            <w:r w:rsidRPr="00304EB7">
              <w:rPr>
                <w:rFonts w:asciiTheme="minorHAnsi" w:eastAsiaTheme="minorEastAsia" w:hAnsiTheme="minorHAnsi" w:cstheme="minorHAnsi"/>
                <w:sz w:val="15"/>
                <w:szCs w:val="15"/>
              </w:rPr>
              <w:t>b)</w:t>
            </w:r>
            <w:r>
              <w:rPr>
                <w:rFonts w:eastAsiaTheme="minorEastAsia" w:cstheme="minorHAnsi"/>
                <w:sz w:val="15"/>
                <w:szCs w:val="15"/>
              </w:rPr>
              <w:t xml:space="preserve"> Order books according to budget.</w:t>
            </w:r>
            <w:r w:rsidRPr="00304EB7">
              <w:rPr>
                <w:rFonts w:asciiTheme="minorHAnsi" w:hAnsiTheme="minorHAnsi" w:cstheme="minorHAnsi"/>
                <w:sz w:val="15"/>
                <w:szCs w:val="15"/>
              </w:rPr>
              <w:br/>
            </w:r>
            <w:r w:rsidRPr="00304EB7">
              <w:rPr>
                <w:rFonts w:asciiTheme="minorHAnsi" w:eastAsiaTheme="minorEastAsia" w:hAnsiTheme="minorHAnsi" w:cstheme="minorHAnsi"/>
                <w:sz w:val="15"/>
                <w:szCs w:val="15"/>
              </w:rPr>
              <w:t>c)</w:t>
            </w:r>
            <w:r>
              <w:rPr>
                <w:rFonts w:eastAsiaTheme="minorEastAsia" w:cstheme="minorHAnsi"/>
                <w:sz w:val="15"/>
                <w:szCs w:val="15"/>
              </w:rPr>
              <w:t xml:space="preserve"> Incorporate in LTP</w:t>
            </w:r>
          </w:p>
        </w:tc>
        <w:tc>
          <w:tcPr>
            <w:tcW w:w="2127" w:type="dxa"/>
          </w:tcPr>
          <w:p w14:paraId="1AC084C4" w14:textId="77777777" w:rsidR="004E3B8B" w:rsidRPr="00033EFA" w:rsidRDefault="004E3B8B" w:rsidP="00744DFF">
            <w:pPr>
              <w:pStyle w:val="NoSpacing"/>
              <w:rPr>
                <w:rFonts w:asciiTheme="minorHAnsi" w:hAnsiTheme="minorHAnsi" w:cstheme="minorHAnsi"/>
                <w:kern w:val="0"/>
                <w:sz w:val="15"/>
                <w:szCs w:val="15"/>
                <w14:ligatures w14:val="none"/>
              </w:rPr>
            </w:pPr>
            <w:r w:rsidRPr="00033EFA">
              <w:rPr>
                <w:rFonts w:asciiTheme="minorHAnsi" w:hAnsiTheme="minorHAnsi" w:cstheme="minorHAnsi"/>
                <w:kern w:val="0"/>
                <w:sz w:val="15"/>
                <w:szCs w:val="15"/>
                <w14:ligatures w14:val="none"/>
              </w:rPr>
              <w:t>Dec. 2026</w:t>
            </w:r>
          </w:p>
          <w:p w14:paraId="66B21AE8" w14:textId="77777777" w:rsidR="004E3B8B" w:rsidRPr="00033EFA" w:rsidRDefault="004E3B8B" w:rsidP="00744DFF">
            <w:pPr>
              <w:rPr>
                <w:rFonts w:asciiTheme="minorHAnsi" w:hAnsiTheme="minorHAnsi" w:cstheme="minorHAnsi"/>
                <w:sz w:val="15"/>
                <w:szCs w:val="15"/>
              </w:rPr>
            </w:pPr>
            <w:r w:rsidRPr="00033EFA">
              <w:rPr>
                <w:rFonts w:asciiTheme="minorHAnsi" w:hAnsiTheme="minorHAnsi" w:cstheme="minorHAnsi"/>
                <w:sz w:val="15"/>
                <w:szCs w:val="15"/>
              </w:rPr>
              <w:t>• Implementation</w:t>
            </w:r>
            <w:r w:rsidRPr="00033EFA">
              <w:rPr>
                <w:rFonts w:asciiTheme="minorHAnsi" w:hAnsiTheme="minorHAnsi" w:cstheme="minorHAnsi"/>
                <w:sz w:val="15"/>
                <w:szCs w:val="15"/>
              </w:rPr>
              <w:br/>
              <w:t>• Evaluation</w:t>
            </w:r>
          </w:p>
        </w:tc>
        <w:tc>
          <w:tcPr>
            <w:tcW w:w="1416" w:type="dxa"/>
          </w:tcPr>
          <w:p w14:paraId="59BF2FF7" w14:textId="77777777" w:rsidR="004E3B8B" w:rsidRPr="00033EFA" w:rsidRDefault="004E3B8B" w:rsidP="00744DFF">
            <w:pPr>
              <w:contextualSpacing/>
              <w:rPr>
                <w:rFonts w:asciiTheme="minorHAnsi" w:hAnsiTheme="minorHAnsi" w:cstheme="minorHAnsi"/>
                <w:sz w:val="15"/>
                <w:szCs w:val="15"/>
              </w:rPr>
            </w:pPr>
            <w:r w:rsidRPr="00033EFA">
              <w:rPr>
                <w:rFonts w:asciiTheme="minorHAnsi" w:hAnsiTheme="minorHAnsi" w:cstheme="minorHAnsi"/>
                <w:sz w:val="15"/>
                <w:szCs w:val="15"/>
              </w:rPr>
              <w:t>• Class Teachers</w:t>
            </w:r>
            <w:r w:rsidRPr="00033EFA">
              <w:rPr>
                <w:rFonts w:asciiTheme="minorHAnsi" w:hAnsiTheme="minorHAnsi" w:cstheme="minorHAnsi"/>
                <w:sz w:val="15"/>
                <w:szCs w:val="15"/>
              </w:rPr>
              <w:br/>
              <w:t>• Librarian</w:t>
            </w:r>
            <w:r w:rsidRPr="00033EFA">
              <w:rPr>
                <w:rFonts w:asciiTheme="minorHAnsi" w:hAnsiTheme="minorHAnsi" w:cstheme="minorHAnsi"/>
                <w:sz w:val="15"/>
                <w:szCs w:val="15"/>
              </w:rPr>
              <w:br/>
              <w:t>• PSHE Lead</w:t>
            </w:r>
          </w:p>
        </w:tc>
        <w:tc>
          <w:tcPr>
            <w:tcW w:w="1724" w:type="dxa"/>
          </w:tcPr>
          <w:p w14:paraId="169FEFF9" w14:textId="77777777" w:rsidR="004E3B8B" w:rsidRPr="00033EFA" w:rsidRDefault="004E3B8B" w:rsidP="00744DFF">
            <w:pPr>
              <w:contextualSpacing/>
              <w:rPr>
                <w:rFonts w:asciiTheme="minorHAnsi" w:hAnsiTheme="minorHAnsi" w:cstheme="minorHAnsi"/>
                <w:sz w:val="15"/>
                <w:szCs w:val="15"/>
              </w:rPr>
            </w:pPr>
            <w:r w:rsidRPr="00033EFA">
              <w:rPr>
                <w:rFonts w:asciiTheme="minorHAnsi" w:hAnsiTheme="minorHAnsi" w:cstheme="minorHAnsi"/>
                <w:sz w:val="15"/>
                <w:szCs w:val="15"/>
              </w:rPr>
              <w:t>• Diverse literature</w:t>
            </w:r>
            <w:r w:rsidRPr="00033EFA">
              <w:rPr>
                <w:rFonts w:asciiTheme="minorHAnsi" w:hAnsiTheme="minorHAnsi" w:cstheme="minorHAnsi"/>
                <w:sz w:val="15"/>
                <w:szCs w:val="15"/>
              </w:rPr>
              <w:br/>
              <w:t>• Multimedia resources</w:t>
            </w:r>
            <w:r w:rsidRPr="00033EFA">
              <w:rPr>
                <w:rFonts w:asciiTheme="minorHAnsi" w:hAnsiTheme="minorHAnsi" w:cstheme="minorHAnsi"/>
                <w:sz w:val="15"/>
                <w:szCs w:val="15"/>
              </w:rPr>
              <w:br/>
              <w:t>• Case studies</w:t>
            </w:r>
          </w:p>
        </w:tc>
        <w:tc>
          <w:tcPr>
            <w:tcW w:w="1607" w:type="dxa"/>
            <w:shd w:val="clear" w:color="auto" w:fill="auto"/>
          </w:tcPr>
          <w:p w14:paraId="10C5E3C0" w14:textId="77777777" w:rsidR="004E3B8B" w:rsidRPr="00033EFA" w:rsidRDefault="004E3B8B" w:rsidP="00744DFF">
            <w:pPr>
              <w:pStyle w:val="NoSpacing"/>
              <w:rPr>
                <w:rFonts w:asciiTheme="minorHAnsi" w:hAnsiTheme="minorHAnsi" w:cstheme="minorHAnsi"/>
                <w:kern w:val="0"/>
                <w:sz w:val="15"/>
                <w:szCs w:val="15"/>
                <w14:ligatures w14:val="none"/>
              </w:rPr>
            </w:pPr>
            <w:r w:rsidRPr="00033EFA">
              <w:rPr>
                <w:rFonts w:asciiTheme="minorHAnsi" w:hAnsiTheme="minorHAnsi" w:cstheme="minorHAnsi"/>
                <w:kern w:val="0"/>
                <w:sz w:val="15"/>
                <w:szCs w:val="15"/>
                <w14:ligatures w14:val="none"/>
              </w:rPr>
              <w:t>• Pupil reflections</w:t>
            </w:r>
            <w:r w:rsidRPr="00033EFA">
              <w:rPr>
                <w:rFonts w:asciiTheme="minorHAnsi" w:hAnsiTheme="minorHAnsi" w:cstheme="minorHAnsi"/>
                <w:kern w:val="0"/>
                <w:sz w:val="15"/>
                <w:szCs w:val="15"/>
                <w14:ligatures w14:val="none"/>
              </w:rPr>
              <w:br/>
              <w:t>• Book reviews</w:t>
            </w:r>
            <w:r w:rsidRPr="00033EFA">
              <w:rPr>
                <w:rFonts w:asciiTheme="minorHAnsi" w:hAnsiTheme="minorHAnsi" w:cstheme="minorHAnsi"/>
                <w:kern w:val="0"/>
                <w:sz w:val="15"/>
                <w:szCs w:val="15"/>
                <w14:ligatures w14:val="none"/>
              </w:rPr>
              <w:br/>
              <w:t>• Staff feedback</w:t>
            </w:r>
          </w:p>
          <w:p w14:paraId="12BEEA62" w14:textId="77777777" w:rsidR="004E3B8B" w:rsidRPr="00033EFA" w:rsidRDefault="004E3B8B" w:rsidP="00744DFF">
            <w:pPr>
              <w:contextualSpacing/>
              <w:rPr>
                <w:rFonts w:asciiTheme="minorHAnsi" w:hAnsiTheme="minorHAnsi" w:cstheme="minorHAnsi"/>
                <w:sz w:val="15"/>
                <w:szCs w:val="15"/>
              </w:rPr>
            </w:pPr>
          </w:p>
        </w:tc>
        <w:tc>
          <w:tcPr>
            <w:tcW w:w="1682" w:type="dxa"/>
            <w:shd w:val="clear" w:color="auto" w:fill="FFC000"/>
          </w:tcPr>
          <w:p w14:paraId="41327CD4" w14:textId="77777777" w:rsidR="004E3B8B" w:rsidRPr="00556537" w:rsidRDefault="004E3B8B" w:rsidP="00744DFF">
            <w:pPr>
              <w:contextualSpacing/>
              <w:rPr>
                <w:rFonts w:asciiTheme="minorHAnsi" w:hAnsiTheme="minorHAnsi" w:cstheme="minorHAnsi"/>
                <w:i/>
                <w:iCs/>
                <w:sz w:val="15"/>
                <w:szCs w:val="15"/>
              </w:rPr>
            </w:pPr>
            <w:r w:rsidRPr="00556537">
              <w:rPr>
                <w:rFonts w:eastAsiaTheme="minorEastAsia" w:cstheme="minorHAnsi"/>
                <w:i/>
                <w:iCs/>
                <w:sz w:val="15"/>
                <w:szCs w:val="15"/>
              </w:rPr>
              <w:t>Budget approvals before next financial year. (April)</w:t>
            </w:r>
          </w:p>
        </w:tc>
      </w:tr>
      <w:tr w:rsidR="004E3B8B" w:rsidRPr="00033EFA" w14:paraId="10F4F5CC" w14:textId="77777777" w:rsidTr="00744DFF">
        <w:trPr>
          <w:trHeight w:val="582"/>
        </w:trPr>
        <w:tc>
          <w:tcPr>
            <w:tcW w:w="2828" w:type="dxa"/>
            <w:tcBorders>
              <w:right w:val="single" w:sz="4" w:space="0" w:color="auto"/>
            </w:tcBorders>
          </w:tcPr>
          <w:p w14:paraId="1622CCEC" w14:textId="77777777" w:rsidR="004E3B8B" w:rsidRPr="00033EFA" w:rsidRDefault="004E3B8B" w:rsidP="004E3B8B">
            <w:pPr>
              <w:pStyle w:val="ListParagraph"/>
              <w:numPr>
                <w:ilvl w:val="0"/>
                <w:numId w:val="8"/>
              </w:numPr>
              <w:rPr>
                <w:rFonts w:cstheme="minorHAnsi"/>
                <w:sz w:val="15"/>
                <w:szCs w:val="15"/>
              </w:rPr>
            </w:pPr>
            <w:r w:rsidRPr="00033EFA">
              <w:rPr>
                <w:rFonts w:cstheme="minorHAnsi"/>
                <w:sz w:val="15"/>
                <w:szCs w:val="15"/>
              </w:rPr>
              <w:t xml:space="preserve">Collaborate with external organisations and individuals. Invite guest speakers or use resources from organisations like Show Racism the Red Card, The Black Curriculum, or </w:t>
            </w:r>
            <w:proofErr w:type="spellStart"/>
            <w:r w:rsidRPr="00033EFA">
              <w:rPr>
                <w:rFonts w:cstheme="minorHAnsi"/>
                <w:sz w:val="15"/>
                <w:szCs w:val="15"/>
              </w:rPr>
              <w:t>EqualiTeach</w:t>
            </w:r>
            <w:proofErr w:type="spellEnd"/>
            <w:r w:rsidRPr="00033EFA">
              <w:rPr>
                <w:rFonts w:cstheme="minorHAnsi"/>
                <w:sz w:val="15"/>
                <w:szCs w:val="15"/>
              </w:rPr>
              <w:t>.</w:t>
            </w:r>
          </w:p>
        </w:tc>
        <w:tc>
          <w:tcPr>
            <w:tcW w:w="2129" w:type="dxa"/>
            <w:tcBorders>
              <w:right w:val="single" w:sz="4" w:space="0" w:color="auto"/>
            </w:tcBorders>
          </w:tcPr>
          <w:p w14:paraId="501C2544" w14:textId="77777777" w:rsidR="004E3B8B" w:rsidRPr="00033EFA" w:rsidRDefault="004E3B8B" w:rsidP="00744DFF">
            <w:pPr>
              <w:pStyle w:val="NoSpacing"/>
              <w:rPr>
                <w:rFonts w:asciiTheme="minorHAnsi" w:hAnsiTheme="minorHAnsi" w:cstheme="minorHAnsi"/>
                <w:kern w:val="0"/>
                <w:sz w:val="15"/>
                <w:szCs w:val="15"/>
                <w14:ligatures w14:val="none"/>
              </w:rPr>
            </w:pPr>
            <w:r w:rsidRPr="00033EFA">
              <w:rPr>
                <w:rFonts w:asciiTheme="minorHAnsi" w:hAnsiTheme="minorHAnsi" w:cstheme="minorHAnsi"/>
                <w:kern w:val="0"/>
                <w:sz w:val="15"/>
                <w:szCs w:val="15"/>
                <w14:ligatures w14:val="none"/>
              </w:rPr>
              <w:t xml:space="preserve">Pupils and staff benefit from expert input, enhanced </w:t>
            </w:r>
            <w:proofErr w:type="gramStart"/>
            <w:r w:rsidRPr="00033EFA">
              <w:rPr>
                <w:rFonts w:asciiTheme="minorHAnsi" w:hAnsiTheme="minorHAnsi" w:cstheme="minorHAnsi"/>
                <w:kern w:val="0"/>
                <w:sz w:val="15"/>
                <w:szCs w:val="15"/>
                <w14:ligatures w14:val="none"/>
              </w:rPr>
              <w:t>understanding</w:t>
            </w:r>
            <w:proofErr w:type="gramEnd"/>
            <w:r w:rsidRPr="00033EFA">
              <w:rPr>
                <w:rFonts w:asciiTheme="minorHAnsi" w:hAnsiTheme="minorHAnsi" w:cstheme="minorHAnsi"/>
                <w:kern w:val="0"/>
                <w:sz w:val="15"/>
                <w:szCs w:val="15"/>
                <w14:ligatures w14:val="none"/>
              </w:rPr>
              <w:t xml:space="preserve"> and engagement.</w:t>
            </w:r>
          </w:p>
          <w:p w14:paraId="62CE8FFF" w14:textId="77777777" w:rsidR="004E3B8B" w:rsidRPr="00033EFA" w:rsidRDefault="004E3B8B" w:rsidP="00744DFF">
            <w:pPr>
              <w:pStyle w:val="ListParagraph"/>
              <w:ind w:left="0"/>
              <w:rPr>
                <w:rFonts w:cstheme="minorHAnsi"/>
                <w:sz w:val="15"/>
                <w:szCs w:val="15"/>
              </w:rPr>
            </w:pPr>
          </w:p>
        </w:tc>
        <w:tc>
          <w:tcPr>
            <w:tcW w:w="1701" w:type="dxa"/>
            <w:tcBorders>
              <w:left w:val="single" w:sz="4" w:space="0" w:color="auto"/>
            </w:tcBorders>
          </w:tcPr>
          <w:p w14:paraId="297711DD" w14:textId="77777777" w:rsidR="004E3B8B" w:rsidRPr="00304EB7" w:rsidRDefault="004E3B8B" w:rsidP="00744DFF">
            <w:pPr>
              <w:contextualSpacing/>
              <w:rPr>
                <w:rFonts w:asciiTheme="minorHAnsi" w:hAnsiTheme="minorHAnsi" w:cstheme="minorHAnsi"/>
                <w:sz w:val="15"/>
                <w:szCs w:val="15"/>
              </w:rPr>
            </w:pPr>
            <w:r w:rsidRPr="00304EB7">
              <w:rPr>
                <w:rFonts w:asciiTheme="minorHAnsi" w:eastAsiaTheme="minorEastAsia" w:hAnsiTheme="minorHAnsi" w:cstheme="minorHAnsi"/>
                <w:sz w:val="15"/>
                <w:szCs w:val="15"/>
              </w:rPr>
              <w:t>a)</w:t>
            </w:r>
            <w:r>
              <w:rPr>
                <w:rFonts w:eastAsiaTheme="minorEastAsia" w:cstheme="minorHAnsi"/>
                <w:sz w:val="15"/>
                <w:szCs w:val="15"/>
              </w:rPr>
              <w:t xml:space="preserve"> Research</w:t>
            </w:r>
          </w:p>
          <w:p w14:paraId="57F51829" w14:textId="77777777" w:rsidR="004E3B8B" w:rsidRPr="00304EB7" w:rsidRDefault="004E3B8B" w:rsidP="00744DFF">
            <w:pPr>
              <w:contextualSpacing/>
              <w:rPr>
                <w:rFonts w:asciiTheme="minorHAnsi" w:hAnsiTheme="minorHAnsi" w:cstheme="minorHAnsi"/>
                <w:sz w:val="15"/>
                <w:szCs w:val="15"/>
              </w:rPr>
            </w:pPr>
            <w:r w:rsidRPr="00304EB7">
              <w:rPr>
                <w:rFonts w:asciiTheme="minorHAnsi" w:eastAsiaTheme="minorEastAsia" w:hAnsiTheme="minorHAnsi" w:cstheme="minorHAnsi"/>
                <w:sz w:val="15"/>
                <w:szCs w:val="15"/>
              </w:rPr>
              <w:t>b)</w:t>
            </w:r>
            <w:r>
              <w:rPr>
                <w:rFonts w:eastAsiaTheme="minorEastAsia" w:cstheme="minorHAnsi"/>
                <w:sz w:val="15"/>
                <w:szCs w:val="15"/>
              </w:rPr>
              <w:t xml:space="preserve"> Make contact, get quotes.</w:t>
            </w:r>
            <w:r w:rsidRPr="00304EB7">
              <w:rPr>
                <w:rFonts w:asciiTheme="minorHAnsi" w:hAnsiTheme="minorHAnsi" w:cstheme="minorHAnsi"/>
                <w:sz w:val="15"/>
                <w:szCs w:val="15"/>
              </w:rPr>
              <w:br/>
            </w:r>
            <w:r w:rsidRPr="00304EB7">
              <w:rPr>
                <w:rFonts w:asciiTheme="minorHAnsi" w:eastAsiaTheme="minorEastAsia" w:hAnsiTheme="minorHAnsi" w:cstheme="minorHAnsi"/>
                <w:sz w:val="15"/>
                <w:szCs w:val="15"/>
              </w:rPr>
              <w:t>c)</w:t>
            </w:r>
            <w:r>
              <w:rPr>
                <w:rFonts w:eastAsiaTheme="minorEastAsia" w:cstheme="minorHAnsi"/>
                <w:sz w:val="15"/>
                <w:szCs w:val="15"/>
              </w:rPr>
              <w:t xml:space="preserve"> Budget approval and bookings.</w:t>
            </w:r>
          </w:p>
        </w:tc>
        <w:tc>
          <w:tcPr>
            <w:tcW w:w="2127" w:type="dxa"/>
          </w:tcPr>
          <w:p w14:paraId="70ACC4AB" w14:textId="77777777" w:rsidR="004E3B8B" w:rsidRPr="00033EFA" w:rsidRDefault="004E3B8B" w:rsidP="00744DFF">
            <w:pPr>
              <w:pStyle w:val="NoSpacing"/>
              <w:rPr>
                <w:rFonts w:asciiTheme="minorHAnsi" w:hAnsiTheme="minorHAnsi" w:cstheme="minorHAnsi"/>
                <w:kern w:val="0"/>
                <w:sz w:val="15"/>
                <w:szCs w:val="15"/>
                <w14:ligatures w14:val="none"/>
              </w:rPr>
            </w:pPr>
            <w:r w:rsidRPr="00033EFA">
              <w:rPr>
                <w:rFonts w:asciiTheme="minorHAnsi" w:hAnsiTheme="minorHAnsi" w:cstheme="minorHAnsi"/>
                <w:kern w:val="0"/>
                <w:sz w:val="15"/>
                <w:szCs w:val="15"/>
                <w14:ligatures w14:val="none"/>
              </w:rPr>
              <w:t xml:space="preserve">Jan. – Jul. 2027  </w:t>
            </w:r>
            <w:r w:rsidRPr="00033EFA">
              <w:rPr>
                <w:rFonts w:asciiTheme="minorHAnsi" w:hAnsiTheme="minorHAnsi" w:cstheme="minorHAnsi"/>
                <w:kern w:val="0"/>
                <w:sz w:val="15"/>
                <w:szCs w:val="15"/>
                <w14:ligatures w14:val="none"/>
              </w:rPr>
              <w:br/>
              <w:t>• Implementation</w:t>
            </w:r>
            <w:r w:rsidRPr="00033EFA">
              <w:rPr>
                <w:rFonts w:asciiTheme="minorHAnsi" w:hAnsiTheme="minorHAnsi" w:cstheme="minorHAnsi"/>
                <w:kern w:val="0"/>
                <w:sz w:val="15"/>
                <w:szCs w:val="15"/>
                <w14:ligatures w14:val="none"/>
              </w:rPr>
              <w:br/>
              <w:t>• Evaluation</w:t>
            </w:r>
          </w:p>
          <w:p w14:paraId="2F01C3EA" w14:textId="77777777" w:rsidR="004E3B8B" w:rsidRPr="00033EFA" w:rsidRDefault="004E3B8B" w:rsidP="00744DFF">
            <w:pPr>
              <w:rPr>
                <w:rFonts w:asciiTheme="minorHAnsi" w:hAnsiTheme="minorHAnsi" w:cstheme="minorHAnsi"/>
                <w:sz w:val="15"/>
                <w:szCs w:val="15"/>
              </w:rPr>
            </w:pPr>
          </w:p>
        </w:tc>
        <w:tc>
          <w:tcPr>
            <w:tcW w:w="1416" w:type="dxa"/>
          </w:tcPr>
          <w:p w14:paraId="71C5C225" w14:textId="77777777" w:rsidR="004E3B8B" w:rsidRPr="00033EFA" w:rsidRDefault="004E3B8B" w:rsidP="00744DFF">
            <w:pPr>
              <w:pStyle w:val="NoSpacing"/>
              <w:rPr>
                <w:rFonts w:asciiTheme="minorHAnsi" w:hAnsiTheme="minorHAnsi" w:cstheme="minorHAnsi"/>
                <w:kern w:val="0"/>
                <w:sz w:val="15"/>
                <w:szCs w:val="15"/>
                <w14:ligatures w14:val="none"/>
              </w:rPr>
            </w:pPr>
            <w:r w:rsidRPr="00033EFA">
              <w:rPr>
                <w:rFonts w:asciiTheme="minorHAnsi" w:hAnsiTheme="minorHAnsi" w:cstheme="minorHAnsi"/>
                <w:kern w:val="0"/>
                <w:sz w:val="15"/>
                <w:szCs w:val="15"/>
                <w14:ligatures w14:val="none"/>
              </w:rPr>
              <w:t>• PSHE Lead</w:t>
            </w:r>
            <w:r w:rsidRPr="00033EFA">
              <w:rPr>
                <w:rFonts w:asciiTheme="minorHAnsi" w:hAnsiTheme="minorHAnsi" w:cstheme="minorHAnsi"/>
                <w:kern w:val="0"/>
                <w:sz w:val="15"/>
                <w:szCs w:val="15"/>
                <w14:ligatures w14:val="none"/>
              </w:rPr>
              <w:br/>
              <w:t>• SLT</w:t>
            </w:r>
            <w:r w:rsidRPr="00033EFA">
              <w:rPr>
                <w:rFonts w:asciiTheme="minorHAnsi" w:hAnsiTheme="minorHAnsi" w:cstheme="minorHAnsi"/>
                <w:kern w:val="0"/>
                <w:sz w:val="15"/>
                <w:szCs w:val="15"/>
                <w14:ligatures w14:val="none"/>
              </w:rPr>
              <w:br/>
              <w:t>• External partners</w:t>
            </w:r>
          </w:p>
          <w:p w14:paraId="4AB5F2FC" w14:textId="77777777" w:rsidR="004E3B8B" w:rsidRPr="00033EFA" w:rsidRDefault="004E3B8B" w:rsidP="00744DFF">
            <w:pPr>
              <w:contextualSpacing/>
              <w:rPr>
                <w:rFonts w:asciiTheme="minorHAnsi" w:hAnsiTheme="minorHAnsi" w:cstheme="minorHAnsi"/>
                <w:sz w:val="15"/>
                <w:szCs w:val="15"/>
              </w:rPr>
            </w:pPr>
          </w:p>
        </w:tc>
        <w:tc>
          <w:tcPr>
            <w:tcW w:w="1724" w:type="dxa"/>
          </w:tcPr>
          <w:p w14:paraId="41379CF7" w14:textId="77777777" w:rsidR="004E3B8B" w:rsidRPr="00033EFA" w:rsidRDefault="004E3B8B" w:rsidP="00744DFF">
            <w:pPr>
              <w:contextualSpacing/>
              <w:rPr>
                <w:rFonts w:asciiTheme="minorHAnsi" w:hAnsiTheme="minorHAnsi" w:cstheme="minorHAnsi"/>
                <w:sz w:val="15"/>
                <w:szCs w:val="15"/>
              </w:rPr>
            </w:pPr>
            <w:r w:rsidRPr="00033EFA">
              <w:rPr>
                <w:rFonts w:asciiTheme="minorHAnsi" w:hAnsiTheme="minorHAnsi" w:cstheme="minorHAnsi"/>
                <w:sz w:val="15"/>
                <w:szCs w:val="15"/>
              </w:rPr>
              <w:t>• Funding</w:t>
            </w:r>
            <w:r w:rsidRPr="00033EFA">
              <w:rPr>
                <w:rFonts w:asciiTheme="minorHAnsi" w:hAnsiTheme="minorHAnsi" w:cstheme="minorHAnsi"/>
                <w:sz w:val="15"/>
                <w:szCs w:val="15"/>
              </w:rPr>
              <w:br/>
              <w:t>• Scheduling tools</w:t>
            </w:r>
            <w:r w:rsidRPr="00033EFA">
              <w:rPr>
                <w:rFonts w:asciiTheme="minorHAnsi" w:hAnsiTheme="minorHAnsi" w:cstheme="minorHAnsi"/>
                <w:sz w:val="15"/>
                <w:szCs w:val="15"/>
              </w:rPr>
              <w:br/>
              <w:t>• Partner organisation materials</w:t>
            </w:r>
          </w:p>
        </w:tc>
        <w:tc>
          <w:tcPr>
            <w:tcW w:w="1607" w:type="dxa"/>
            <w:shd w:val="clear" w:color="auto" w:fill="auto"/>
          </w:tcPr>
          <w:p w14:paraId="0D8D8D65" w14:textId="77777777" w:rsidR="004E3B8B" w:rsidRPr="00033EFA" w:rsidRDefault="004E3B8B" w:rsidP="00744DFF">
            <w:pPr>
              <w:pStyle w:val="NoSpacing"/>
              <w:rPr>
                <w:rFonts w:asciiTheme="minorHAnsi" w:hAnsiTheme="minorHAnsi" w:cstheme="minorHAnsi"/>
                <w:kern w:val="0"/>
                <w:sz w:val="15"/>
                <w:szCs w:val="15"/>
                <w14:ligatures w14:val="none"/>
              </w:rPr>
            </w:pPr>
            <w:r w:rsidRPr="00033EFA">
              <w:rPr>
                <w:rFonts w:asciiTheme="minorHAnsi" w:hAnsiTheme="minorHAnsi" w:cstheme="minorHAnsi"/>
                <w:kern w:val="0"/>
                <w:sz w:val="15"/>
                <w:szCs w:val="15"/>
                <w14:ligatures w14:val="none"/>
              </w:rPr>
              <w:t>• Feedback forms</w:t>
            </w:r>
            <w:r w:rsidRPr="00033EFA">
              <w:rPr>
                <w:rFonts w:asciiTheme="minorHAnsi" w:hAnsiTheme="minorHAnsi" w:cstheme="minorHAnsi"/>
                <w:kern w:val="0"/>
                <w:sz w:val="15"/>
                <w:szCs w:val="15"/>
                <w14:ligatures w14:val="none"/>
              </w:rPr>
              <w:br/>
              <w:t>• Pupil and staff reflections</w:t>
            </w:r>
          </w:p>
          <w:p w14:paraId="0A76111E" w14:textId="77777777" w:rsidR="004E3B8B" w:rsidRPr="00033EFA" w:rsidRDefault="004E3B8B" w:rsidP="00744DFF">
            <w:pPr>
              <w:contextualSpacing/>
              <w:rPr>
                <w:rFonts w:asciiTheme="minorHAnsi" w:hAnsiTheme="minorHAnsi" w:cstheme="minorHAnsi"/>
                <w:sz w:val="15"/>
                <w:szCs w:val="15"/>
              </w:rPr>
            </w:pPr>
          </w:p>
        </w:tc>
        <w:tc>
          <w:tcPr>
            <w:tcW w:w="1682" w:type="dxa"/>
            <w:shd w:val="clear" w:color="auto" w:fill="FF0000"/>
          </w:tcPr>
          <w:p w14:paraId="6E7B72EE" w14:textId="77777777" w:rsidR="004E3B8B" w:rsidRPr="00556537" w:rsidRDefault="004E3B8B" w:rsidP="00744DFF">
            <w:pPr>
              <w:contextualSpacing/>
              <w:rPr>
                <w:rFonts w:asciiTheme="minorHAnsi" w:hAnsiTheme="minorHAnsi" w:cstheme="minorHAnsi"/>
                <w:i/>
                <w:iCs/>
                <w:sz w:val="15"/>
                <w:szCs w:val="15"/>
              </w:rPr>
            </w:pPr>
            <w:r w:rsidRPr="00556537">
              <w:rPr>
                <w:rFonts w:eastAsiaTheme="minorEastAsia" w:cstheme="minorHAnsi"/>
                <w:i/>
                <w:iCs/>
                <w:sz w:val="15"/>
                <w:szCs w:val="15"/>
              </w:rPr>
              <w:t>Budget approvals before next financial year. (April)</w:t>
            </w:r>
            <w:r w:rsidRPr="00556537">
              <w:rPr>
                <w:rFonts w:eastAsiaTheme="minorEastAsia" w:cstheme="minorHAnsi"/>
                <w:i/>
                <w:iCs/>
                <w:sz w:val="15"/>
                <w:szCs w:val="15"/>
              </w:rPr>
              <w:br/>
            </w:r>
            <w:r w:rsidRPr="00556537">
              <w:rPr>
                <w:rFonts w:cstheme="minorHAnsi"/>
                <w:i/>
                <w:iCs/>
                <w:sz w:val="15"/>
                <w:szCs w:val="15"/>
              </w:rPr>
              <w:t>Early bookings for the year.</w:t>
            </w:r>
          </w:p>
        </w:tc>
      </w:tr>
      <w:tr w:rsidR="004E3B8B" w:rsidRPr="00033EFA" w14:paraId="1EF64837" w14:textId="77777777" w:rsidTr="00744DFF">
        <w:trPr>
          <w:trHeight w:val="1318"/>
        </w:trPr>
        <w:tc>
          <w:tcPr>
            <w:tcW w:w="2828" w:type="dxa"/>
            <w:tcBorders>
              <w:right w:val="single" w:sz="4" w:space="0" w:color="auto"/>
            </w:tcBorders>
          </w:tcPr>
          <w:p w14:paraId="208644CA" w14:textId="77777777" w:rsidR="004E3B8B" w:rsidRPr="00033EFA" w:rsidRDefault="004E3B8B" w:rsidP="004E3B8B">
            <w:pPr>
              <w:pStyle w:val="ListParagraph"/>
              <w:numPr>
                <w:ilvl w:val="0"/>
                <w:numId w:val="8"/>
              </w:numPr>
              <w:rPr>
                <w:rFonts w:cstheme="minorHAnsi"/>
                <w:sz w:val="15"/>
                <w:szCs w:val="15"/>
              </w:rPr>
            </w:pPr>
            <w:r w:rsidRPr="00033EFA">
              <w:rPr>
                <w:rFonts w:cstheme="minorHAnsi"/>
                <w:sz w:val="15"/>
                <w:szCs w:val="15"/>
              </w:rPr>
              <w:t>Ensure SEND inclusion</w:t>
            </w:r>
          </w:p>
          <w:p w14:paraId="5A09BD44" w14:textId="77777777" w:rsidR="004E3B8B" w:rsidRPr="00033EFA" w:rsidRDefault="004E3B8B" w:rsidP="004E3B8B">
            <w:pPr>
              <w:pStyle w:val="ListParagraph"/>
              <w:numPr>
                <w:ilvl w:val="0"/>
                <w:numId w:val="8"/>
              </w:numPr>
              <w:rPr>
                <w:rFonts w:cstheme="minorHAnsi"/>
                <w:sz w:val="15"/>
                <w:szCs w:val="15"/>
              </w:rPr>
            </w:pPr>
            <w:r w:rsidRPr="00033EFA">
              <w:rPr>
                <w:rFonts w:cstheme="minorHAnsi"/>
                <w:sz w:val="15"/>
                <w:szCs w:val="15"/>
              </w:rPr>
              <w:t>Use adapted materials and multi-sensory approaches to ensure all pupils, including those with SEND, can engage meaningfully.</w:t>
            </w:r>
          </w:p>
        </w:tc>
        <w:tc>
          <w:tcPr>
            <w:tcW w:w="2129" w:type="dxa"/>
            <w:tcBorders>
              <w:right w:val="single" w:sz="4" w:space="0" w:color="auto"/>
            </w:tcBorders>
          </w:tcPr>
          <w:p w14:paraId="42AEC946" w14:textId="77777777" w:rsidR="004E3B8B" w:rsidRPr="00033EFA" w:rsidRDefault="004E3B8B" w:rsidP="00744DFF">
            <w:pPr>
              <w:pStyle w:val="ListParagraph"/>
              <w:ind w:left="0"/>
              <w:rPr>
                <w:rFonts w:cstheme="minorHAnsi"/>
                <w:sz w:val="15"/>
                <w:szCs w:val="15"/>
              </w:rPr>
            </w:pPr>
            <w:r w:rsidRPr="00033EFA">
              <w:rPr>
                <w:rFonts w:cstheme="minorHAnsi"/>
                <w:sz w:val="15"/>
                <w:szCs w:val="15"/>
              </w:rPr>
              <w:t>SEND pupils to show that they are actively included and supported in all activities</w:t>
            </w:r>
          </w:p>
        </w:tc>
        <w:tc>
          <w:tcPr>
            <w:tcW w:w="1701" w:type="dxa"/>
            <w:tcBorders>
              <w:left w:val="single" w:sz="4" w:space="0" w:color="auto"/>
            </w:tcBorders>
          </w:tcPr>
          <w:p w14:paraId="466C47AA" w14:textId="77777777" w:rsidR="004E3B8B" w:rsidRPr="00304EB7" w:rsidRDefault="004E3B8B" w:rsidP="00744DFF">
            <w:pPr>
              <w:contextualSpacing/>
              <w:rPr>
                <w:rFonts w:asciiTheme="minorHAnsi" w:hAnsiTheme="minorHAnsi" w:cstheme="minorHAnsi"/>
                <w:sz w:val="15"/>
                <w:szCs w:val="15"/>
              </w:rPr>
            </w:pPr>
            <w:r w:rsidRPr="00304EB7">
              <w:rPr>
                <w:rFonts w:asciiTheme="minorHAnsi" w:eastAsiaTheme="minorEastAsia" w:hAnsiTheme="minorHAnsi" w:cstheme="minorHAnsi"/>
                <w:sz w:val="15"/>
                <w:szCs w:val="15"/>
              </w:rPr>
              <w:t>a)</w:t>
            </w:r>
            <w:r>
              <w:rPr>
                <w:rFonts w:eastAsiaTheme="minorEastAsia" w:cstheme="minorHAnsi"/>
                <w:sz w:val="15"/>
                <w:szCs w:val="15"/>
              </w:rPr>
              <w:t xml:space="preserve"> Plan with SENCO</w:t>
            </w:r>
          </w:p>
          <w:p w14:paraId="4306184E" w14:textId="77777777" w:rsidR="004E3B8B" w:rsidRPr="00304EB7" w:rsidRDefault="004E3B8B" w:rsidP="00744DFF">
            <w:pPr>
              <w:contextualSpacing/>
              <w:rPr>
                <w:rFonts w:asciiTheme="minorHAnsi" w:hAnsiTheme="minorHAnsi" w:cstheme="minorHAnsi"/>
                <w:sz w:val="15"/>
                <w:szCs w:val="15"/>
              </w:rPr>
            </w:pPr>
            <w:r w:rsidRPr="00304EB7">
              <w:rPr>
                <w:rFonts w:asciiTheme="minorHAnsi" w:eastAsiaTheme="minorEastAsia" w:hAnsiTheme="minorHAnsi" w:cstheme="minorHAnsi"/>
                <w:sz w:val="15"/>
                <w:szCs w:val="15"/>
              </w:rPr>
              <w:t>b)</w:t>
            </w:r>
            <w:r>
              <w:rPr>
                <w:rFonts w:eastAsiaTheme="minorEastAsia" w:cstheme="minorHAnsi"/>
                <w:sz w:val="15"/>
                <w:szCs w:val="15"/>
              </w:rPr>
              <w:t xml:space="preserve"> Group planning in Staff Development meeting.</w:t>
            </w:r>
            <w:r w:rsidRPr="00304EB7">
              <w:rPr>
                <w:rFonts w:asciiTheme="minorHAnsi" w:hAnsiTheme="minorHAnsi" w:cstheme="minorHAnsi"/>
                <w:sz w:val="15"/>
                <w:szCs w:val="15"/>
              </w:rPr>
              <w:br/>
            </w:r>
            <w:r w:rsidRPr="00304EB7">
              <w:rPr>
                <w:rFonts w:asciiTheme="minorHAnsi" w:eastAsiaTheme="minorEastAsia" w:hAnsiTheme="minorHAnsi" w:cstheme="minorHAnsi"/>
                <w:sz w:val="15"/>
                <w:szCs w:val="15"/>
              </w:rPr>
              <w:t>c)</w:t>
            </w:r>
            <w:r>
              <w:rPr>
                <w:rFonts w:eastAsiaTheme="minorEastAsia" w:cstheme="minorHAnsi"/>
                <w:sz w:val="15"/>
                <w:szCs w:val="15"/>
              </w:rPr>
              <w:t xml:space="preserve"> Budget approval and buying resources.</w:t>
            </w:r>
          </w:p>
        </w:tc>
        <w:tc>
          <w:tcPr>
            <w:tcW w:w="2127" w:type="dxa"/>
          </w:tcPr>
          <w:p w14:paraId="5BDF301E" w14:textId="77777777" w:rsidR="004E3B8B" w:rsidRPr="00033EFA" w:rsidRDefault="004E3B8B" w:rsidP="00744DFF">
            <w:pPr>
              <w:rPr>
                <w:rFonts w:asciiTheme="minorHAnsi" w:hAnsiTheme="minorHAnsi" w:cstheme="minorHAnsi"/>
                <w:sz w:val="15"/>
                <w:szCs w:val="15"/>
              </w:rPr>
            </w:pPr>
            <w:r w:rsidRPr="00033EFA">
              <w:rPr>
                <w:rFonts w:asciiTheme="minorHAnsi" w:hAnsiTheme="minorHAnsi" w:cstheme="minorHAnsi"/>
                <w:sz w:val="15"/>
                <w:szCs w:val="15"/>
              </w:rPr>
              <w:t xml:space="preserve">Continuous </w:t>
            </w:r>
            <w:r w:rsidRPr="00033EFA">
              <w:rPr>
                <w:rFonts w:asciiTheme="minorHAnsi" w:hAnsiTheme="minorHAnsi" w:cstheme="minorHAnsi"/>
                <w:sz w:val="15"/>
                <w:szCs w:val="15"/>
              </w:rPr>
              <w:br/>
              <w:t>• Implementation</w:t>
            </w:r>
            <w:r w:rsidRPr="00033EFA">
              <w:rPr>
                <w:rFonts w:asciiTheme="minorHAnsi" w:hAnsiTheme="minorHAnsi" w:cstheme="minorHAnsi"/>
                <w:sz w:val="15"/>
                <w:szCs w:val="15"/>
              </w:rPr>
              <w:br/>
              <w:t>• Evaluation</w:t>
            </w:r>
            <w:r w:rsidRPr="00033EFA">
              <w:rPr>
                <w:rFonts w:asciiTheme="minorHAnsi" w:hAnsiTheme="minorHAnsi" w:cstheme="minorHAnsi"/>
                <w:sz w:val="15"/>
                <w:szCs w:val="15"/>
              </w:rPr>
              <w:br/>
              <w:t>• Ongoing</w:t>
            </w:r>
          </w:p>
        </w:tc>
        <w:tc>
          <w:tcPr>
            <w:tcW w:w="1416" w:type="dxa"/>
          </w:tcPr>
          <w:p w14:paraId="1C45C931" w14:textId="77777777" w:rsidR="004E3B8B" w:rsidRPr="00033EFA" w:rsidRDefault="004E3B8B" w:rsidP="00744DFF">
            <w:pPr>
              <w:contextualSpacing/>
              <w:rPr>
                <w:rFonts w:asciiTheme="minorHAnsi" w:hAnsiTheme="minorHAnsi" w:cstheme="minorHAnsi"/>
                <w:sz w:val="15"/>
                <w:szCs w:val="15"/>
              </w:rPr>
            </w:pPr>
            <w:r w:rsidRPr="00033EFA">
              <w:rPr>
                <w:rFonts w:asciiTheme="minorHAnsi" w:hAnsiTheme="minorHAnsi" w:cstheme="minorHAnsi"/>
                <w:sz w:val="15"/>
                <w:szCs w:val="15"/>
              </w:rPr>
              <w:t>• Inclusion Coordinator / SENDCo</w:t>
            </w:r>
            <w:r w:rsidRPr="00033EFA">
              <w:rPr>
                <w:rFonts w:asciiTheme="minorHAnsi" w:hAnsiTheme="minorHAnsi" w:cstheme="minorHAnsi"/>
                <w:sz w:val="15"/>
                <w:szCs w:val="15"/>
              </w:rPr>
              <w:br/>
              <w:t>• Class Teachers</w:t>
            </w:r>
          </w:p>
        </w:tc>
        <w:tc>
          <w:tcPr>
            <w:tcW w:w="1724" w:type="dxa"/>
          </w:tcPr>
          <w:p w14:paraId="3C440B8E" w14:textId="77777777" w:rsidR="004E3B8B" w:rsidRPr="00033EFA" w:rsidRDefault="004E3B8B" w:rsidP="00744DFF">
            <w:pPr>
              <w:contextualSpacing/>
              <w:rPr>
                <w:rFonts w:asciiTheme="minorHAnsi" w:hAnsiTheme="minorHAnsi" w:cstheme="minorHAnsi"/>
                <w:sz w:val="15"/>
                <w:szCs w:val="15"/>
              </w:rPr>
            </w:pPr>
            <w:r w:rsidRPr="00033EFA">
              <w:rPr>
                <w:rFonts w:asciiTheme="minorHAnsi" w:hAnsiTheme="minorHAnsi" w:cstheme="minorHAnsi"/>
                <w:sz w:val="15"/>
                <w:szCs w:val="15"/>
              </w:rPr>
              <w:t>• Adapted resources</w:t>
            </w:r>
            <w:r w:rsidRPr="00033EFA">
              <w:rPr>
                <w:rFonts w:asciiTheme="minorHAnsi" w:hAnsiTheme="minorHAnsi" w:cstheme="minorHAnsi"/>
                <w:sz w:val="15"/>
                <w:szCs w:val="15"/>
              </w:rPr>
              <w:br/>
              <w:t>• multi-sensory tools</w:t>
            </w:r>
            <w:r w:rsidRPr="00033EFA">
              <w:rPr>
                <w:rFonts w:asciiTheme="minorHAnsi" w:hAnsiTheme="minorHAnsi" w:cstheme="minorHAnsi"/>
                <w:sz w:val="15"/>
                <w:szCs w:val="15"/>
              </w:rPr>
              <w:br/>
              <w:t>• Staff training</w:t>
            </w:r>
          </w:p>
        </w:tc>
        <w:tc>
          <w:tcPr>
            <w:tcW w:w="1607" w:type="dxa"/>
            <w:shd w:val="clear" w:color="auto" w:fill="auto"/>
          </w:tcPr>
          <w:p w14:paraId="197C2D9D" w14:textId="77777777" w:rsidR="004E3B8B" w:rsidRPr="00033EFA" w:rsidRDefault="004E3B8B" w:rsidP="00744DFF">
            <w:pPr>
              <w:contextualSpacing/>
              <w:rPr>
                <w:rFonts w:asciiTheme="minorHAnsi" w:hAnsiTheme="minorHAnsi" w:cstheme="minorHAnsi"/>
                <w:sz w:val="15"/>
                <w:szCs w:val="15"/>
              </w:rPr>
            </w:pPr>
            <w:r w:rsidRPr="00033EFA">
              <w:rPr>
                <w:rFonts w:asciiTheme="minorHAnsi" w:hAnsiTheme="minorHAnsi" w:cstheme="minorHAnsi"/>
                <w:sz w:val="15"/>
                <w:szCs w:val="15"/>
              </w:rPr>
              <w:t>• SEND audit</w:t>
            </w:r>
            <w:r w:rsidRPr="00033EFA">
              <w:rPr>
                <w:rFonts w:asciiTheme="minorHAnsi" w:hAnsiTheme="minorHAnsi" w:cstheme="minorHAnsi"/>
                <w:sz w:val="15"/>
                <w:szCs w:val="15"/>
              </w:rPr>
              <w:br/>
              <w:t>• Staff feedback</w:t>
            </w:r>
            <w:r w:rsidRPr="00033EFA">
              <w:rPr>
                <w:rFonts w:asciiTheme="minorHAnsi" w:hAnsiTheme="minorHAnsi" w:cstheme="minorHAnsi"/>
                <w:sz w:val="15"/>
                <w:szCs w:val="15"/>
              </w:rPr>
              <w:br/>
              <w:t>• Pupil engagement tracking</w:t>
            </w:r>
          </w:p>
        </w:tc>
        <w:tc>
          <w:tcPr>
            <w:tcW w:w="1682" w:type="dxa"/>
            <w:shd w:val="clear" w:color="auto" w:fill="FFC000"/>
          </w:tcPr>
          <w:p w14:paraId="4BEEB082" w14:textId="77777777" w:rsidR="004E3B8B" w:rsidRPr="00556537" w:rsidRDefault="004E3B8B" w:rsidP="00744DFF">
            <w:pPr>
              <w:contextualSpacing/>
              <w:rPr>
                <w:rFonts w:asciiTheme="minorHAnsi" w:hAnsiTheme="minorHAnsi" w:cstheme="minorHAnsi"/>
                <w:i/>
                <w:iCs/>
                <w:sz w:val="15"/>
                <w:szCs w:val="15"/>
              </w:rPr>
            </w:pPr>
            <w:r w:rsidRPr="00556537">
              <w:rPr>
                <w:rFonts w:eastAsiaTheme="minorEastAsia" w:cstheme="minorHAnsi"/>
                <w:i/>
                <w:iCs/>
                <w:sz w:val="15"/>
                <w:szCs w:val="15"/>
              </w:rPr>
              <w:t>Budget approvals before next financial year. (April)</w:t>
            </w:r>
          </w:p>
        </w:tc>
      </w:tr>
    </w:tbl>
    <w:p w14:paraId="0EA2FF37" w14:textId="77777777" w:rsidR="00CA4314" w:rsidRDefault="00CA4314" w:rsidP="00812C83">
      <w:pPr>
        <w:pStyle w:val="NoSpacing"/>
        <w:rPr>
          <w:b/>
          <w:bCs/>
          <w:sz w:val="20"/>
          <w:szCs w:val="20"/>
        </w:rPr>
      </w:pPr>
    </w:p>
    <w:sectPr w:rsidR="00CA4314" w:rsidSect="00421489">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1812" w14:textId="77777777" w:rsidR="00E83E7B" w:rsidRDefault="00E83E7B" w:rsidP="00812C83">
      <w:pPr>
        <w:spacing w:after="0" w:line="240" w:lineRule="auto"/>
      </w:pPr>
      <w:r>
        <w:separator/>
      </w:r>
    </w:p>
  </w:endnote>
  <w:endnote w:type="continuationSeparator" w:id="0">
    <w:p w14:paraId="7D5C3962" w14:textId="77777777" w:rsidR="00E83E7B" w:rsidRDefault="00E83E7B" w:rsidP="00812C83">
      <w:pPr>
        <w:spacing w:after="0" w:line="240" w:lineRule="auto"/>
      </w:pPr>
      <w:r>
        <w:continuationSeparator/>
      </w:r>
    </w:p>
  </w:endnote>
  <w:endnote w:type="continuationNotice" w:id="1">
    <w:p w14:paraId="3904B98B" w14:textId="77777777" w:rsidR="00AC27B6" w:rsidRDefault="00AC2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04E7" w14:textId="77777777" w:rsidR="00E83E7B" w:rsidRDefault="00E83E7B" w:rsidP="00812C83">
      <w:pPr>
        <w:spacing w:after="0" w:line="240" w:lineRule="auto"/>
      </w:pPr>
      <w:r>
        <w:separator/>
      </w:r>
    </w:p>
  </w:footnote>
  <w:footnote w:type="continuationSeparator" w:id="0">
    <w:p w14:paraId="7E8EE4F0" w14:textId="77777777" w:rsidR="00E83E7B" w:rsidRDefault="00E83E7B" w:rsidP="00812C83">
      <w:pPr>
        <w:spacing w:after="0" w:line="240" w:lineRule="auto"/>
      </w:pPr>
      <w:r>
        <w:continuationSeparator/>
      </w:r>
    </w:p>
  </w:footnote>
  <w:footnote w:type="continuationNotice" w:id="1">
    <w:p w14:paraId="58DF48CA" w14:textId="77777777" w:rsidR="00AC27B6" w:rsidRDefault="00AC27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66C"/>
    <w:multiLevelType w:val="hybridMultilevel"/>
    <w:tmpl w:val="657A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71FF8"/>
    <w:multiLevelType w:val="hybridMultilevel"/>
    <w:tmpl w:val="4DF06992"/>
    <w:lvl w:ilvl="0" w:tplc="A004400C">
      <w:start w:val="1"/>
      <w:numFmt w:val="bullet"/>
      <w:lvlText w:val=""/>
      <w:lvlJc w:val="left"/>
      <w:pPr>
        <w:ind w:left="227" w:hanging="22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456E8"/>
    <w:multiLevelType w:val="hybridMultilevel"/>
    <w:tmpl w:val="B7864116"/>
    <w:lvl w:ilvl="0" w:tplc="849E135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B614E6"/>
    <w:multiLevelType w:val="hybridMultilevel"/>
    <w:tmpl w:val="5DD63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4482D"/>
    <w:multiLevelType w:val="hybridMultilevel"/>
    <w:tmpl w:val="BC689CBA"/>
    <w:lvl w:ilvl="0" w:tplc="849E135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050AA1"/>
    <w:multiLevelType w:val="hybridMultilevel"/>
    <w:tmpl w:val="B6961B44"/>
    <w:lvl w:ilvl="0" w:tplc="A004400C">
      <w:start w:val="1"/>
      <w:numFmt w:val="bullet"/>
      <w:lvlText w:val=""/>
      <w:lvlJc w:val="left"/>
      <w:pPr>
        <w:ind w:left="227" w:hanging="227"/>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6208D2"/>
    <w:multiLevelType w:val="hybridMultilevel"/>
    <w:tmpl w:val="CB1A5F6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A890895"/>
    <w:multiLevelType w:val="hybridMultilevel"/>
    <w:tmpl w:val="D8B09408"/>
    <w:lvl w:ilvl="0" w:tplc="849E13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8C2759"/>
    <w:multiLevelType w:val="hybridMultilevel"/>
    <w:tmpl w:val="EE0E54C6"/>
    <w:lvl w:ilvl="0" w:tplc="AE64DAE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2"/>
  </w:num>
  <w:num w:numId="5">
    <w:abstractNumId w:val="6"/>
  </w:num>
  <w:num w:numId="6">
    <w:abstractNumId w:val="3"/>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83"/>
    <w:rsid w:val="00010488"/>
    <w:rsid w:val="000A4DF2"/>
    <w:rsid w:val="000B264E"/>
    <w:rsid w:val="000C1EF1"/>
    <w:rsid w:val="000F2D86"/>
    <w:rsid w:val="000F3143"/>
    <w:rsid w:val="00102D46"/>
    <w:rsid w:val="00102D94"/>
    <w:rsid w:val="00123D08"/>
    <w:rsid w:val="00166CA8"/>
    <w:rsid w:val="00170B51"/>
    <w:rsid w:val="001E5F28"/>
    <w:rsid w:val="001F3D32"/>
    <w:rsid w:val="00212C56"/>
    <w:rsid w:val="0022213F"/>
    <w:rsid w:val="00225FB9"/>
    <w:rsid w:val="002526B1"/>
    <w:rsid w:val="00253AF8"/>
    <w:rsid w:val="002D1EC7"/>
    <w:rsid w:val="00353B35"/>
    <w:rsid w:val="003A0C2C"/>
    <w:rsid w:val="003C72EB"/>
    <w:rsid w:val="003D2CBD"/>
    <w:rsid w:val="003E1E10"/>
    <w:rsid w:val="00410AD0"/>
    <w:rsid w:val="00421489"/>
    <w:rsid w:val="00436E97"/>
    <w:rsid w:val="004605A6"/>
    <w:rsid w:val="004E3B8B"/>
    <w:rsid w:val="00502592"/>
    <w:rsid w:val="005129FA"/>
    <w:rsid w:val="00597FBA"/>
    <w:rsid w:val="005C58C9"/>
    <w:rsid w:val="005D1720"/>
    <w:rsid w:val="005F53E8"/>
    <w:rsid w:val="00605E07"/>
    <w:rsid w:val="00620AB6"/>
    <w:rsid w:val="006A11E8"/>
    <w:rsid w:val="006B052C"/>
    <w:rsid w:val="006B2222"/>
    <w:rsid w:val="00710275"/>
    <w:rsid w:val="00712762"/>
    <w:rsid w:val="00722685"/>
    <w:rsid w:val="00756530"/>
    <w:rsid w:val="007B1FDF"/>
    <w:rsid w:val="007C0975"/>
    <w:rsid w:val="007E204B"/>
    <w:rsid w:val="007F6969"/>
    <w:rsid w:val="00812C83"/>
    <w:rsid w:val="008210B5"/>
    <w:rsid w:val="0083054F"/>
    <w:rsid w:val="008C6B25"/>
    <w:rsid w:val="008F6160"/>
    <w:rsid w:val="00933378"/>
    <w:rsid w:val="0094398D"/>
    <w:rsid w:val="00971F84"/>
    <w:rsid w:val="009861A8"/>
    <w:rsid w:val="009A20EA"/>
    <w:rsid w:val="009D0142"/>
    <w:rsid w:val="009E150E"/>
    <w:rsid w:val="00A37817"/>
    <w:rsid w:val="00AB4C17"/>
    <w:rsid w:val="00AB585C"/>
    <w:rsid w:val="00AC27B6"/>
    <w:rsid w:val="00AD151B"/>
    <w:rsid w:val="00AD2D6E"/>
    <w:rsid w:val="00AE620C"/>
    <w:rsid w:val="00BB5437"/>
    <w:rsid w:val="00BC0B5D"/>
    <w:rsid w:val="00BC3446"/>
    <w:rsid w:val="00C41617"/>
    <w:rsid w:val="00C443E9"/>
    <w:rsid w:val="00C76D14"/>
    <w:rsid w:val="00CA4314"/>
    <w:rsid w:val="00CA6F53"/>
    <w:rsid w:val="00CF75EE"/>
    <w:rsid w:val="00D44A2B"/>
    <w:rsid w:val="00D77ECE"/>
    <w:rsid w:val="00D92C4D"/>
    <w:rsid w:val="00DB198B"/>
    <w:rsid w:val="00DC04F7"/>
    <w:rsid w:val="00DF00EC"/>
    <w:rsid w:val="00E33C56"/>
    <w:rsid w:val="00E41F26"/>
    <w:rsid w:val="00E83E7B"/>
    <w:rsid w:val="00E91E19"/>
    <w:rsid w:val="00E92A18"/>
    <w:rsid w:val="00EC5802"/>
    <w:rsid w:val="00ED4835"/>
    <w:rsid w:val="00F44C21"/>
    <w:rsid w:val="00FD25BE"/>
    <w:rsid w:val="00FD29D9"/>
    <w:rsid w:val="00FF0871"/>
    <w:rsid w:val="00FF74AC"/>
    <w:rsid w:val="1AD5F140"/>
    <w:rsid w:val="1B40FFA7"/>
    <w:rsid w:val="438C8EC4"/>
    <w:rsid w:val="4546C5C2"/>
    <w:rsid w:val="4891C962"/>
    <w:rsid w:val="4DB1F2AC"/>
    <w:rsid w:val="5DCA0075"/>
    <w:rsid w:val="74BD2957"/>
    <w:rsid w:val="76B04559"/>
    <w:rsid w:val="76D65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4C32"/>
  <w15:chartTrackingRefBased/>
  <w15:docId w15:val="{325375FA-B613-4126-9653-ACF28224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812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C83"/>
    <w:rPr>
      <w:rFonts w:ascii="Arial" w:hAnsi="Arial"/>
      <w:sz w:val="24"/>
    </w:rPr>
  </w:style>
  <w:style w:type="paragraph" w:styleId="Footer">
    <w:name w:val="footer"/>
    <w:basedOn w:val="Normal"/>
    <w:link w:val="FooterChar"/>
    <w:uiPriority w:val="99"/>
    <w:unhideWhenUsed/>
    <w:rsid w:val="0081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C83"/>
    <w:rPr>
      <w:rFonts w:ascii="Arial" w:hAnsi="Arial"/>
      <w:sz w:val="24"/>
    </w:rPr>
  </w:style>
  <w:style w:type="paragraph" w:styleId="ListParagraph">
    <w:name w:val="List Paragraph"/>
    <w:basedOn w:val="Normal"/>
    <w:uiPriority w:val="34"/>
    <w:qFormat/>
    <w:rsid w:val="004E3B8B"/>
    <w:pPr>
      <w:ind w:left="720"/>
      <w:contextualSpacing/>
    </w:pPr>
    <w:rPr>
      <w:rFonts w:asciiTheme="minorHAnsi" w:hAnsiTheme="minorHAnsi"/>
      <w:kern w:val="0"/>
      <w:sz w:val="22"/>
      <w14:ligatures w14:val="none"/>
    </w:rPr>
  </w:style>
  <w:style w:type="paragraph" w:customStyle="1" w:styleId="Default">
    <w:name w:val="Default"/>
    <w:rsid w:val="004E3B8B"/>
    <w:pPr>
      <w:autoSpaceDE w:val="0"/>
      <w:autoSpaceDN w:val="0"/>
      <w:adjustRightInd w:val="0"/>
      <w:spacing w:after="0" w:line="240" w:lineRule="auto"/>
    </w:pPr>
    <w:rPr>
      <w:rFonts w:ascii="Tahoma" w:eastAsia="Calibri" w:hAnsi="Tahoma" w:cs="Tahom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alewezi.com/portfolio-item/what-is-rac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Malewezi</dc:creator>
  <cp:keywords/>
  <dc:description/>
  <cp:lastModifiedBy>Justin Malewezi</cp:lastModifiedBy>
  <cp:revision>2</cp:revision>
  <cp:lastPrinted>2025-09-16T16:36:00Z</cp:lastPrinted>
  <dcterms:created xsi:type="dcterms:W3CDTF">2026-01-08T11:35:00Z</dcterms:created>
  <dcterms:modified xsi:type="dcterms:W3CDTF">2026-01-08T11:35:00Z</dcterms:modified>
</cp:coreProperties>
</file>